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James E</w:t>
              </w:r>
            </w:hyperlink>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Larimar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LRMR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02/27/2026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0000FF"/>
              </w:rPr>
              <w:t>* Director by Deputization</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gridSpan w:val="2"/>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tcPr>
          <w:p>
            <w:pPr>
              <w:spacing w:after="0"/>
              <w:rPr>
                <w:sz w:val="14"/>
                <w:szCs w:val="14"/>
                <w:color w:val="auto"/>
              </w:rPr>
            </w:pPr>
          </w:p>
        </w:tc>
        <w:tc>
          <w:tcPr>
            <w:tcW w:w="980" w:type="dxa"/>
            <w:vAlign w:val="bottom"/>
            <w:tcBorders>
              <w:bottom w:val="single" w:sz="8" w:color="2C2C2C"/>
            </w:tcBorders>
            <w:gridSpan w:val="3"/>
          </w:tcPr>
          <w:p>
            <w:pPr>
              <w:spacing w:after="0"/>
              <w:rPr>
                <w:sz w:val="14"/>
                <w:szCs w:val="14"/>
                <w:color w:val="auto"/>
              </w:rPr>
            </w:pPr>
          </w:p>
        </w:tc>
        <w:tc>
          <w:tcPr>
            <w:tcW w:w="1140" w:type="dxa"/>
            <w:vAlign w:val="bottom"/>
            <w:tcBorders>
              <w:bottom w:val="single" w:sz="8" w:color="2C2C2C"/>
            </w:tcBorders>
            <w:gridSpan w:val="2"/>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tcPr>
          <w:p>
            <w:pPr>
              <w:ind w:left="3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5"/>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5"/>
            <w:vMerge w:val="restart"/>
          </w:tcPr>
          <w:p>
            <w:pPr>
              <w:jc w:val="center"/>
              <w:ind w:left="427"/>
              <w:spacing w:after="0"/>
              <w:rPr>
                <w:sz w:val="20"/>
                <w:szCs w:val="20"/>
                <w:color w:val="auto"/>
              </w:rPr>
            </w:pPr>
            <w:r>
              <w:rPr>
                <w:rFonts w:ascii="Times New Roman" w:cs="Times New Roman" w:eastAsia="Times New Roman" w:hAnsi="Times New Roman"/>
                <w:sz w:val="17"/>
                <w:szCs w:val="17"/>
                <w:color w:val="0000FF"/>
              </w:rPr>
              <w:t>02/27/2026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1,084,010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10,622,928</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5"/>
            <w:vMerge w:val="restart"/>
          </w:tcPr>
          <w:p>
            <w:pPr>
              <w:jc w:val="center"/>
              <w:ind w:left="427"/>
              <w:spacing w:after="0"/>
              <w:rPr>
                <w:sz w:val="20"/>
                <w:szCs w:val="20"/>
                <w:color w:val="auto"/>
              </w:rPr>
            </w:pPr>
            <w:r>
              <w:rPr>
                <w:rFonts w:ascii="Times New Roman" w:cs="Times New Roman" w:eastAsia="Times New Roman" w:hAnsi="Times New Roman"/>
                <w:sz w:val="17"/>
                <w:szCs w:val="17"/>
                <w:color w:val="0000FF"/>
              </w:rPr>
              <w:t>02/27/2026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1,084,012</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10,622,957</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5"/>
            <w:vMerge w:val="restart"/>
          </w:tcPr>
          <w:p>
            <w:pPr>
              <w:jc w:val="center"/>
              <w:ind w:left="427"/>
              <w:spacing w:after="0"/>
              <w:rPr>
                <w:sz w:val="20"/>
                <w:szCs w:val="20"/>
                <w:color w:val="auto"/>
              </w:rPr>
            </w:pPr>
            <w:r>
              <w:rPr>
                <w:rFonts w:ascii="Times New Roman" w:cs="Times New Roman" w:eastAsia="Times New Roman" w:hAnsi="Times New Roman"/>
                <w:sz w:val="17"/>
                <w:szCs w:val="17"/>
                <w:color w:val="0000FF"/>
              </w:rPr>
              <w:t>02/27/2026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831,978</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8,153,107</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Innovations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5"/>
            <w:vMerge w:val="restart"/>
          </w:tcPr>
          <w:p>
            <w:pPr>
              <w:jc w:val="center"/>
              <w:ind w:left="427"/>
              <w:spacing w:after="0"/>
              <w:rPr>
                <w:sz w:val="20"/>
                <w:szCs w:val="20"/>
                <w:color w:val="auto"/>
              </w:rPr>
            </w:pPr>
            <w:r>
              <w:rPr>
                <w:rFonts w:ascii="Times New Roman" w:cs="Times New Roman" w:eastAsia="Times New Roman" w:hAnsi="Times New Roman"/>
                <w:sz w:val="17"/>
                <w:szCs w:val="17"/>
                <w:color w:val="0000FF"/>
              </w:rPr>
              <w:t>02/27/2026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6,207,982</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1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James E</w:t>
              </w:r>
            </w:hyperlink>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345 PARK AVENUE SOUTH, 12TH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DEERFIELD MANAGEMENT COMPANY,</w:t>
        </w:r>
      </w:hyperlink>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Deerfield Mgmt III,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Deerfield Mgmt HIF,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Deerfield Mgmt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Deerfield Mgmt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Deerfield Private Design Fund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47"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10010</w:t>
      </w:r>
    </w:p>
    <w:p>
      <w:pPr>
        <w:sectPr>
          <w:pgSz w:w="11900" w:h="16838" w:orient="portrait"/>
          <w:cols w:equalWidth="0" w:num="1">
            <w:col w:w="9979"/>
          </w:cols>
          <w:pgMar w:left="480" w:top="247" w:right="1440"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157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515747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Deerfield Healthcare Innovations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Deerfield Private Design Fund IV,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6">
              <w:r>
                <w:rPr>
                  <w:rFonts w:ascii="Times New Roman" w:cs="Times New Roman" w:eastAsia="Times New Roman" w:hAnsi="Times New Roman"/>
                  <w:sz w:val="21"/>
                  <w:szCs w:val="21"/>
                  <w:color w:val="0000EE"/>
                </w:rPr>
                <w:t>DEERFIELD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entities listed on the Joint Filer Information Statement attached as an exhibit hereto (the "Reporting Persons"). Deerfield Mgmt III, L.P. is the general partner of Deerfield Private Design Fund III, L.P. ("Fund III"). Deerfield Mgmt IV, L.P. is the general partner of Deerfield Private Design Fund IV, L.P. ("Fund IV"). Deerfield Mgmt HIF, L.P. is the general partner of Deerfield Healthcare Innovations Fund, L.P. ("Deerfield HIF"). Deerfield Mgmt, L.P. is the general partner of Deerfield Partners, L.P. ("Deerfield Partners"). Deerfield Management Company, L.P. is the investment manager of Deerfield Partners, L.P., Fund III, Fund IV and Deerfield HIF (collectively, the "Funds"). James E. Flynn is the sole manager of the general partner of each of Deerfield Mgmt III, L.P., Deerfield Mgmt IV, L.P., Deerfield Mgmt HIF, L.P., Deerfield Mgmt, L.P. and Deerfield Management Company, L.P.</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 (b)(iv)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00"/>
        <w:spacing w:after="0" w:line="249"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Jonathan Isler, Attorney-in- </w:t>
      </w:r>
      <w:r>
        <w:rPr>
          <w:rFonts w:ascii="Times New Roman" w:cs="Times New Roman" w:eastAsia="Times New Roman" w:hAnsi="Times New Roman"/>
          <w:sz w:val="33"/>
          <w:szCs w:val="33"/>
          <w:color w:val="0000FF"/>
          <w:vertAlign w:val="subscript"/>
        </w:rPr>
        <w:t>03/02/2026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5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67"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Joint Filer Information</w:t>
      </w:r>
    </w:p>
    <w:p>
      <w:pPr>
        <w:sectPr>
          <w:pgSz w:w="11900" w:h="16838" w:orient="portrait"/>
          <w:cols w:equalWidth="0" w:num="1">
            <w:col w:w="10960"/>
          </w:cols>
          <w:pgMar w:left="460" w:top="361" w:right="47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Deerfield Management Company, L.P., Deerfield Private Design Fund III, L.P., Deerfield Mgmt III, L.P., Deerfield Healthcare Innovations Fund, L.P., Deerfield Mgmt HIF, L.P., Deerfield Private Design Fund IV, L.P., Deerfield Mgmt IV, L.P., Deerfield Partners, L.P. and Deerfield Mgmt, L.P.</w:t>
      </w:r>
    </w:p>
    <w:p>
      <w:pPr>
        <w:spacing w:after="0" w:line="178" w:lineRule="exact"/>
        <w:rPr>
          <w:sz w:val="20"/>
          <w:szCs w:val="20"/>
          <w:color w:val="auto"/>
        </w:rPr>
      </w:pPr>
    </w:p>
    <w:p>
      <w:pPr>
        <w:sectPr>
          <w:pgSz w:w="11900" w:h="16838" w:orient="portrait"/>
          <w:cols w:equalWidth="0" w:num="2">
            <w:col w:w="2580" w:space="720"/>
            <w:col w:w="7660"/>
          </w:cols>
          <w:pgMar w:left="460" w:top="36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345 Park Avenue South, 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Floor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0" w:lineRule="exact"/>
        <w:rPr>
          <w:sz w:val="20"/>
          <w:szCs w:val="20"/>
          <w:color w:val="auto"/>
        </w:rPr>
      </w:pPr>
    </w:p>
    <w:p>
      <w:pPr>
        <w:sectPr>
          <w:pgSz w:w="11900" w:h="16838" w:orient="portrait"/>
          <w:cols w:equalWidth="0" w:num="2">
            <w:col w:w="2580" w:space="720"/>
            <w:col w:w="7660"/>
          </w:cols>
          <w:pgMar w:left="460" w:top="36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James E. Flynn</w:t>
      </w:r>
    </w:p>
    <w:p>
      <w:pPr>
        <w:spacing w:after="0" w:line="200" w:lineRule="exact"/>
        <w:rPr>
          <w:sz w:val="20"/>
          <w:szCs w:val="20"/>
          <w:color w:val="auto"/>
        </w:rPr>
      </w:pPr>
    </w:p>
    <w:p>
      <w:pPr>
        <w:sectPr>
          <w:pgSz w:w="11900" w:h="16838" w:orient="portrait"/>
          <w:cols w:equalWidth="0" w:num="2">
            <w:col w:w="2580" w:space="720"/>
            <w:col w:w="7660"/>
          </w:cols>
          <w:pgMar w:left="460" w:top="361"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Ticker Symbol: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 [LRMR]</w:t>
      </w:r>
    </w:p>
    <w:p>
      <w:pPr>
        <w:spacing w:after="0" w:line="200" w:lineRule="exact"/>
        <w:rPr>
          <w:sz w:val="20"/>
          <w:szCs w:val="20"/>
          <w:color w:val="auto"/>
        </w:rPr>
      </w:pPr>
    </w:p>
    <w:p>
      <w:pPr>
        <w:sectPr>
          <w:pgSz w:w="11900" w:h="16838" w:orient="portrait"/>
          <w:cols w:equalWidth="0" w:num="2">
            <w:col w:w="2580" w:space="720"/>
            <w:col w:w="7660"/>
          </w:cols>
          <w:pgMar w:left="460" w:top="361" w:right="4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ectPr>
          <w:pgSz w:w="11900" w:h="16838" w:orient="portrait"/>
          <w:cols w:equalWidth="0" w:num="2">
            <w:col w:w="2580" w:space="720"/>
            <w:col w:w="7660"/>
          </w:cols>
          <w:pgMar w:left="460" w:top="361" w:right="479" w:bottom="1440" w:gutter="0" w:footer="0" w:header="0"/>
          <w:type w:val="continuous"/>
        </w:sectPr>
      </w:pPr>
    </w:p>
    <w:p>
      <w:pPr>
        <w:spacing w:after="0" w:line="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Deerfield Management Company, L.P., Deerfield Private Design Fund III, L.P., Deerfield Mgmt III, L.P., Deerfield Healthcare Innovations Fund, L.P., Deerfield Mgmt HIF, L.P., Deerfield Private Design Fund IV, L.P., Deerfield Mgmt IV, L.P., Deerfield Partners, L.P. and Deerfield Mgmt, L.P. are jointly filing the attached Statement of Changes in Beneficial Ownership on Form 4 with James E. Flynn with respect to the beneficial ownership of securities of Larimar Therapeutics,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52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III,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6"/>
              </w:rPr>
              <w:t>DEERFIELD HEALTHCARE INNOVATIONS FUND,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HIF,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HIF,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IV,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42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IV,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PARTNERS,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60"/>
      </w:cols>
      <w:pgMar w:left="460" w:top="361"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3"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13" Type="http://schemas.openxmlformats.org/officeDocument/2006/relationships/hyperlink" Target="http://www.sec.gov/cgi-bin/browse-edgar?action=getcompany&amp;CIK=0001352546" TargetMode="External"/><Relationship Id="rId14" Type="http://schemas.openxmlformats.org/officeDocument/2006/relationships/hyperlink" Target="http://www.sec.gov/cgi-bin/browse-edgar?action=getcompany&amp;CIK=0001374690" TargetMode="External"/><Relationship Id="rId17" Type="http://schemas.openxmlformats.org/officeDocument/2006/relationships/hyperlink" Target="http://www.sec.gov/cgi-bin/browse-edgar?action=getcompany&amp;CIK=0001009258" TargetMode="External"/><Relationship Id="rId18" Type="http://schemas.openxmlformats.org/officeDocument/2006/relationships/hyperlink" Target="http://www.sec.gov/cgi-bin/browse-edgar?action=getcompany&amp;CIK=0001610540" TargetMode="External"/><Relationship Id="rId19" Type="http://schemas.openxmlformats.org/officeDocument/2006/relationships/hyperlink" Target="http://www.sec.gov/cgi-bin/browse-edgar?action=getcompany&amp;CIK=0001665736" TargetMode="External"/><Relationship Id="rId20" Type="http://schemas.openxmlformats.org/officeDocument/2006/relationships/hyperlink" Target="http://www.sec.gov/cgi-bin/browse-edgar?action=getcompany&amp;CIK=0001713467" TargetMode="External"/><Relationship Id="rId21" Type="http://schemas.openxmlformats.org/officeDocument/2006/relationships/hyperlink" Target="http://www.sec.gov/cgi-bin/browse-edgar?action=getcompany&amp;CIK=0001010823" TargetMode="External"/><Relationship Id="rId22" Type="http://schemas.openxmlformats.org/officeDocument/2006/relationships/hyperlink" Target="http://www.sec.gov/cgi-bin/browse-edgar?action=getcompany&amp;CIK=0001603333" TargetMode="External"/><Relationship Id="rId24" Type="http://schemas.openxmlformats.org/officeDocument/2006/relationships/hyperlink" Target="http://www.sec.gov/cgi-bin/browse-edgar?action=getcompany&amp;CIK=0001646981" TargetMode="External"/><Relationship Id="rId25" Type="http://schemas.openxmlformats.org/officeDocument/2006/relationships/hyperlink" Target="http://www.sec.gov/cgi-bin/browse-edgar?action=getcompany&amp;CIK=0001680307" TargetMode="External"/><Relationship Id="rId26" Type="http://schemas.openxmlformats.org/officeDocument/2006/relationships/hyperlink" Target="http://www.sec.gov/cgi-bin/browse-edgar?action=getcompany&amp;CIK=0001301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2026-03-02T18:48:00Z</dcterms:created>
  <dcterms:modified xsi:type="dcterms:W3CDTF">2026-03-02T18:48:00Z</dcterms:modified>
</cp:coreProperties>
</file>