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Flynn James E</w:t>
              </w:r>
            </w:hyperlink>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Larimar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LRMR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4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X</w:t>
            </w:r>
          </w:p>
        </w:tc>
        <w:tc>
          <w:tcPr>
            <w:tcW w:w="1280" w:type="dxa"/>
            <w:vAlign w:val="bottom"/>
            <w:gridSpan w:val="5"/>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2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12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0"/>
                <w:szCs w:val="1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29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10"/>
            <w:vMerge w:val="continue"/>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c>
          <w:tcPr>
            <w:tcW w:w="13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09/16/2022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 Director by Deputization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gridSpan w:val="2"/>
          </w:tcPr>
          <w:p>
            <w:pPr>
              <w:spacing w:after="0"/>
              <w:rPr>
                <w:sz w:val="18"/>
                <w:szCs w:val="18"/>
                <w:color w:val="auto"/>
              </w:rPr>
            </w:pPr>
          </w:p>
        </w:tc>
        <w:tc>
          <w:tcPr>
            <w:tcW w:w="1000" w:type="dxa"/>
            <w:vAlign w:val="bottom"/>
            <w:tcBorders>
              <w:bottom w:val="single" w:sz="8" w:color="2C2C2C"/>
            </w:tcBorders>
            <w:gridSpan w:val="4"/>
          </w:tcPr>
          <w:p>
            <w:pPr>
              <w:spacing w:after="0"/>
              <w:rPr>
                <w:sz w:val="18"/>
                <w:szCs w:val="18"/>
                <w:color w:val="auto"/>
              </w:rPr>
            </w:pPr>
          </w:p>
        </w:tc>
        <w:tc>
          <w:tcPr>
            <w:tcW w:w="1140" w:type="dxa"/>
            <w:vAlign w:val="bottom"/>
            <w:tcBorders>
              <w:bottom w:val="single" w:sz="8" w:color="2C2C2C"/>
            </w:tcBorders>
            <w:gridSpan w:val="2"/>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020" w:type="dxa"/>
            <w:vAlign w:val="bottom"/>
            <w:tcBorders>
              <w:bottom w:val="single" w:sz="8" w:color="2C2C2C"/>
            </w:tcBorders>
            <w:gridSpan w:val="8"/>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9"/>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60" w:type="dxa"/>
            <w:vAlign w:val="bottom"/>
            <w:gridSpan w:val="9"/>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4"/>
                <w:szCs w:val="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4"/>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8"/>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22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09/16/2022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2,777,777</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4,721,183</w:t>
            </w:r>
          </w:p>
        </w:tc>
        <w:tc>
          <w:tcPr>
            <w:tcW w:w="340" w:type="dxa"/>
            <w:vAlign w:val="bottom"/>
          </w:tcPr>
          <w:p>
            <w:pPr>
              <w:spacing w:after="0"/>
              <w:rPr>
                <w:sz w:val="18"/>
                <w:szCs w:val="18"/>
                <w:color w:val="auto"/>
              </w:rPr>
            </w:pP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Design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Fund III,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09/16/2022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2,777,777</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4,721,200</w:t>
            </w:r>
          </w:p>
        </w:tc>
        <w:tc>
          <w:tcPr>
            <w:tcW w:w="340" w:type="dxa"/>
            <w:vAlign w:val="bottom"/>
          </w:tcPr>
          <w:p>
            <w:pPr>
              <w:spacing w:after="0"/>
              <w:rPr>
                <w:sz w:val="18"/>
                <w:szCs w:val="18"/>
                <w:color w:val="auto"/>
              </w:rPr>
            </w:pP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Design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Fund 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09/16/2022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2,777,777</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4,721,197</w:t>
            </w:r>
          </w:p>
        </w:tc>
        <w:tc>
          <w:tcPr>
            <w:tcW w:w="340" w:type="dxa"/>
            <w:vAlign w:val="bottom"/>
          </w:tcPr>
          <w:p>
            <w:pPr>
              <w:spacing w:after="0"/>
              <w:rPr>
                <w:sz w:val="18"/>
                <w:szCs w:val="18"/>
                <w:color w:val="auto"/>
              </w:rPr>
            </w:pP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Innovations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(1)(2)</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09/16/2022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2,777,777</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2,777,777</w:t>
            </w:r>
          </w:p>
        </w:tc>
        <w:tc>
          <w:tcPr>
            <w:tcW w:w="340" w:type="dxa"/>
            <w:vAlign w:val="bottom"/>
          </w:tcPr>
          <w:p>
            <w:pPr>
              <w:spacing w:after="0"/>
              <w:rPr>
                <w:sz w:val="18"/>
                <w:szCs w:val="18"/>
                <w:color w:val="auto"/>
              </w:rPr>
            </w:pP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10.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240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Flynn James E</w:t>
              </w:r>
            </w:hyperlink>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-3091180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100"/>
        <w:spacing w:after="0" w:line="238" w:lineRule="auto"/>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DEERFIELD MANAGEMENT COMPANY,</w:t>
        </w:r>
      </w:hyperlink>
    </w:p>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L.P. (SERIES 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Deerfield Mgmt III,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Deerfield Mgmt HIF,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345 PARK AVENUE SOUTH, 12TH FLOOR</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37TH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Deerfield Mgmt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Deerfield Private Design Fund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Deerfield Healthcare Innovations Fund,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345 PARK AVENUE SOUTH, 12TH FLOOR</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37TH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54"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46" w:orient="portrait"/>
          <w:cols w:equalWidth="0" w:num="1">
            <w:col w:w="9979"/>
          </w:cols>
          <w:pgMar w:left="480" w:top="110" w:right="1440" w:bottom="0" w:gutter="0" w:footer="0" w:header="0"/>
        </w:sectPr>
      </w:pPr>
    </w:p>
    <w:bookmarkStart w:id="2" w:name="page3"/>
    <w:bookmarkEnd w:id="2"/>
    <w:p>
      <w:pPr>
        <w:ind w:left="8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Deerfield Private Design Fund IV,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1485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1485265"/>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undersigned as well as the entities listed on the Joint Filer Information Statement attached as an exhibit hereto (the "Reporting Persons"). Deerfield Mgmt III, L.P. is the general partner of Deerfield Private Design Fund III, L.P. ("Fund III"). Deerfield Mgmt IV, L.P. is the general partner of Deerfield Private Design Fund IV, L.P. ("Fund IV"). Deerfield Mgmt HIF, L.P. is the general partner of Deerfield Healthcare Innovations Fund, L.P. ("Deerfield HIF"). Deerfield Management Company, L.P. is the investment manager of Deerfield Partners, L.P., Fund III, Fund IV and Deerfield HIF (collectively, the "Funds"). James E. Flynn is the sole member of the general partner of each of Deerfield Mgmt III, L.P., Deerfield Mgmt IV, L.P., Deerfield Mgmt HIF, L.P. and Deerfield Management Company, L.P.</w:t>
      </w:r>
    </w:p>
    <w:p>
      <w:pPr>
        <w:spacing w:after="0" w:line="26"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Instruction 4 (b)(iv) to Form 4, the entire amount of the Issuer's securities held by the Funds is reported herein.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3"/>
          <w:szCs w:val="13"/>
          <w:color w:val="008000"/>
        </w:rPr>
        <w:t>Jonathan S. Leff, a partner in Deerfield Management, serves as a director of the Issuer. Jonathan Isler, Attorney-in-Fact: Power of Attorney, which is hereby incorporated by reference to Exhibit 24 to a Form 4 with regard to DA32 Life Science Tech Acquisition Corp. filed with the Securities and Exchange Commission on August 3, 2021 by Deerfield Partners, L.P., Deerfield Mgmt, L.P., Deerfield Management Company, L.P. and James E. Flynn.</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Jonathan Isler, Attorney-in- </w:t>
      </w:r>
      <w:r>
        <w:rPr>
          <w:rFonts w:ascii="Times New Roman" w:cs="Times New Roman" w:eastAsia="Times New Roman" w:hAnsi="Times New Roman"/>
          <w:sz w:val="33"/>
          <w:szCs w:val="33"/>
          <w:color w:val="0000FF"/>
          <w:vertAlign w:val="subscript"/>
        </w:rPr>
        <w:t>09/20/2022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45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11" w:right="51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7"/>
          <w:szCs w:val="17"/>
          <w:color w:val="auto"/>
        </w:rPr>
        <w:t>Joint Filer Information</w:t>
      </w:r>
    </w:p>
    <w:p>
      <w:pPr>
        <w:sectPr>
          <w:pgSz w:w="11900" w:h="16838" w:orient="portrait"/>
          <w:cols w:equalWidth="0" w:num="1">
            <w:col w:w="10760"/>
          </w:cols>
          <w:pgMar w:left="460" w:top="361" w:right="67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Deerfield Management Company, L.P., Deerfield Private Design Fund III, L.P., Deerfield Mgmt III, L.P., Deerfield Healthcare Innovations Fund, L.P., Deerfield Mgmt HIF, L.P., Deerfield Private Design Fund IV, L.P. and Deerfield Mgmt IV, L.P.</w:t>
      </w:r>
    </w:p>
    <w:p>
      <w:pPr>
        <w:spacing w:after="0" w:line="178" w:lineRule="exact"/>
        <w:rPr>
          <w:sz w:val="20"/>
          <w:szCs w:val="20"/>
          <w:color w:val="auto"/>
        </w:rPr>
      </w:pPr>
    </w:p>
    <w:p>
      <w:pPr>
        <w:sectPr>
          <w:pgSz w:w="11900" w:h="16838" w:orient="portrait"/>
          <w:cols w:equalWidth="0" w:num="2">
            <w:col w:w="2140" w:space="720"/>
            <w:col w:w="7900"/>
          </w:cols>
          <w:pgMar w:left="460" w:top="361" w:right="6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345 Park Avenue South, 12</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Floor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200" w:lineRule="exact"/>
        <w:rPr>
          <w:sz w:val="20"/>
          <w:szCs w:val="20"/>
          <w:color w:val="auto"/>
        </w:rPr>
      </w:pPr>
    </w:p>
    <w:p>
      <w:pPr>
        <w:sectPr>
          <w:pgSz w:w="11900" w:h="16838" w:orient="portrait"/>
          <w:cols w:equalWidth="0" w:num="2">
            <w:col w:w="2140" w:space="720"/>
            <w:col w:w="7900"/>
          </w:cols>
          <w:pgMar w:left="460" w:top="361" w:right="6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James E. Flynn</w:t>
      </w:r>
    </w:p>
    <w:p>
      <w:pPr>
        <w:spacing w:after="0" w:line="200" w:lineRule="exact"/>
        <w:rPr>
          <w:sz w:val="20"/>
          <w:szCs w:val="20"/>
          <w:color w:val="auto"/>
        </w:rPr>
      </w:pPr>
    </w:p>
    <w:p>
      <w:pPr>
        <w:sectPr>
          <w:pgSz w:w="11900" w:h="16838" w:orient="portrait"/>
          <w:cols w:equalWidth="0" w:num="2">
            <w:col w:w="2140" w:space="720"/>
            <w:col w:w="7900"/>
          </w:cols>
          <w:pgMar w:left="460" w:top="361" w:right="6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 and Ticker Symbol: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 [LRMR]</w:t>
      </w:r>
    </w:p>
    <w:p>
      <w:pPr>
        <w:spacing w:after="0" w:line="200" w:lineRule="exact"/>
        <w:rPr>
          <w:sz w:val="20"/>
          <w:szCs w:val="20"/>
          <w:color w:val="auto"/>
        </w:rPr>
      </w:pPr>
    </w:p>
    <w:p>
      <w:pPr>
        <w:sectPr>
          <w:pgSz w:w="11900" w:h="16838" w:orient="portrait"/>
          <w:cols w:equalWidth="0" w:num="2">
            <w:col w:w="2140" w:space="720"/>
            <w:col w:w="7900"/>
          </w:cols>
          <w:pgMar w:left="460" w:top="361" w:right="67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16, 2022</w:t>
      </w:r>
    </w:p>
    <w:p>
      <w:pPr>
        <w:spacing w:after="0" w:line="200" w:lineRule="exact"/>
        <w:rPr>
          <w:sz w:val="20"/>
          <w:szCs w:val="20"/>
          <w:color w:val="auto"/>
        </w:rPr>
      </w:pPr>
    </w:p>
    <w:p>
      <w:pPr>
        <w:sectPr>
          <w:pgSz w:w="11900" w:h="16838" w:orient="portrait"/>
          <w:cols w:equalWidth="0" w:num="2">
            <w:col w:w="2560" w:space="300"/>
            <w:col w:w="7900"/>
          </w:cols>
          <w:pgMar w:left="460" w:top="361" w:right="679" w:bottom="1440" w:gutter="0" w:footer="0" w:header="0"/>
          <w:type w:val="continuous"/>
        </w:sectPr>
      </w:pPr>
    </w:p>
    <w:p>
      <w:pPr>
        <w:spacing w:after="0" w:line="3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undersigned, Deerfield Management Company, L.P., Deerfield Private Design Fund III, L.P., Deerfield Mgmt III, L.P., Deerfield Healthcare Innovations Fund, L.P., Deerfield Mgmt HIF, L.P., Deerfield Private Design Fund IV, L.P. and Deerfield Mgmt IV, L.P. are jointly filing the attached Statement of Changes in Beneficial Ownership on Form 4 with James E. Flynn with respect to the beneficial ownership of securities of Larimar Therapeutics,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MANAGEMENT COMPANY, L.P.</w:t>
            </w:r>
          </w:p>
        </w:tc>
        <w:tc>
          <w:tcPr>
            <w:tcW w:w="52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III, L.P., General Partner</w:t>
            </w:r>
          </w:p>
        </w:tc>
        <w:tc>
          <w:tcPr>
            <w:tcW w:w="0" w:type="dxa"/>
            <w:vAlign w:val="bottom"/>
          </w:tcPr>
          <w:p>
            <w:pPr>
              <w:spacing w:after="0"/>
              <w:rPr>
                <w:sz w:val="1"/>
                <w:szCs w:val="1"/>
                <w:color w:val="auto"/>
              </w:rPr>
            </w:pPr>
          </w:p>
        </w:tc>
      </w:tr>
      <w:tr>
        <w:trPr>
          <w:trHeight w:val="38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J.E. Flynn Capital III, LLC, General Partner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vMerge w:val="restart"/>
          </w:tcPr>
          <w:p>
            <w:pPr>
              <w:ind w:left="980"/>
              <w:spacing w:after="0"/>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III, L.P.</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6"/>
              </w:rPr>
              <w:t>DEERFIELD HEALTHCARE INNOVATIONS FUND, L.P.</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J.E. Flynn Capital III,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HIF, L.P., General Partner</w:t>
            </w:r>
          </w:p>
        </w:tc>
        <w:tc>
          <w:tcPr>
            <w:tcW w:w="0" w:type="dxa"/>
            <w:vAlign w:val="bottom"/>
          </w:tcPr>
          <w:p>
            <w:pPr>
              <w:spacing w:after="0"/>
              <w:rPr>
                <w:sz w:val="1"/>
                <w:szCs w:val="1"/>
                <w:color w:val="auto"/>
              </w:rPr>
            </w:pPr>
          </w:p>
        </w:tc>
      </w:tr>
      <w:tr>
        <w:trPr>
          <w:trHeight w:val="38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J.E. Flynn Capital HIF, LLC, General Partner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vMerge w:val="restart"/>
          </w:tcPr>
          <w:p>
            <w:pPr>
              <w:ind w:left="980"/>
              <w:spacing w:after="0"/>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HIF, L.P.</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J.E. Flynn Capital HIF,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IV, L.P., General Partner</w:t>
            </w:r>
          </w:p>
        </w:tc>
        <w:tc>
          <w:tcPr>
            <w:tcW w:w="0" w:type="dxa"/>
            <w:vAlign w:val="bottom"/>
          </w:tcPr>
          <w:p>
            <w:pPr>
              <w:spacing w:after="0"/>
              <w:rPr>
                <w:sz w:val="1"/>
                <w:szCs w:val="1"/>
                <w:color w:val="auto"/>
              </w:rPr>
            </w:pPr>
          </w:p>
        </w:tc>
      </w:tr>
      <w:tr>
        <w:trPr>
          <w:trHeight w:val="38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J.E. Flynn Capital IV, LLC, General Partner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vMerge w:val="restart"/>
          </w:tcPr>
          <w:p>
            <w:pPr>
              <w:ind w:left="980"/>
              <w:spacing w:after="0"/>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DEERFIELD MGMT IV, L.P.</w:t>
            </w:r>
          </w:p>
        </w:tc>
        <w:tc>
          <w:tcPr>
            <w:tcW w:w="1280" w:type="dxa"/>
            <w:vAlign w:val="bottom"/>
          </w:tcPr>
          <w:p>
            <w:pPr>
              <w:spacing w:after="0"/>
              <w:rPr>
                <w:sz w:val="20"/>
                <w:szCs w:val="20"/>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213"/>
        </w:trPr>
        <w:tc>
          <w:tcPr>
            <w:tcW w:w="4520" w:type="dxa"/>
            <w:vAlign w:val="bottom"/>
            <w:gridSpan w:val="3"/>
            <w:vMerge w:val="continue"/>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J.E. Flynn Capital IV, LLC, General Partner</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760"/>
      </w:cols>
      <w:pgMar w:left="460" w:top="361"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12" Type="http://schemas.openxmlformats.org/officeDocument/2006/relationships/hyperlink" Target="http://www.sec.gov/cgi-bin/browse-edgar?action=getcompany&amp;CIK=0001352546" TargetMode="External"/><Relationship Id="rId13" Type="http://schemas.openxmlformats.org/officeDocument/2006/relationships/hyperlink" Target="http://www.sec.gov/cgi-bin/browse-edgar?action=getcompany&amp;CIK=0001374690" TargetMode="External"/><Relationship Id="rId16" Type="http://schemas.openxmlformats.org/officeDocument/2006/relationships/hyperlink" Target="http://www.sec.gov/cgi-bin/browse-edgar?action=getcompany&amp;CIK=0001009258" TargetMode="External"/><Relationship Id="rId17" Type="http://schemas.openxmlformats.org/officeDocument/2006/relationships/hyperlink" Target="http://www.sec.gov/cgi-bin/browse-edgar?action=getcompany&amp;CIK=0001610540" TargetMode="External"/><Relationship Id="rId18" Type="http://schemas.openxmlformats.org/officeDocument/2006/relationships/hyperlink" Target="http://www.sec.gov/cgi-bin/browse-edgar?action=getcompany&amp;CIK=0001665736" TargetMode="External"/><Relationship Id="rId19" Type="http://schemas.openxmlformats.org/officeDocument/2006/relationships/hyperlink" Target="http://www.sec.gov/cgi-bin/browse-edgar?action=getcompany&amp;CIK=0001713467" TargetMode="External"/><Relationship Id="rId20" Type="http://schemas.openxmlformats.org/officeDocument/2006/relationships/hyperlink" Target="http://www.sec.gov/cgi-bin/browse-edgar?action=getcompany&amp;CIK=0001603333" TargetMode="External"/><Relationship Id="rId21" Type="http://schemas.openxmlformats.org/officeDocument/2006/relationships/hyperlink" Target="http://www.sec.gov/cgi-bin/browse-edgar?action=getcompany&amp;CIK=0001646981" TargetMode="External"/><Relationship Id="rId22" Type="http://schemas.openxmlformats.org/officeDocument/2006/relationships/hyperlink" Target="http://www.sec.gov/cgi-bin/browse-edgar?action=getcompany&amp;CIK=0001680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2022-09-20T19:43:21Z</dcterms:created>
  <dcterms:modified xsi:type="dcterms:W3CDTF">2022-09-20T19:43:21Z</dcterms:modified>
</cp:coreProperties>
</file>