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20-3857670</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spacing w:after="0" w:line="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Three Bala Plaza East, Suite 506</w:t>
      </w:r>
    </w:p>
    <w:p>
      <w:pPr>
        <w:spacing w:after="0" w:line="4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19004</w:t>
      </w:r>
    </w:p>
    <w:p>
      <w:pPr>
        <w:spacing w:after="0" w:line="43" w:lineRule="exact"/>
        <w:rPr>
          <w:sz w:val="24"/>
          <w:szCs w:val="24"/>
          <w:color w:val="auto"/>
        </w:rPr>
      </w:pPr>
    </w:p>
    <w:p>
      <w:pPr>
        <w:sectPr>
          <w:pgSz w:w="11900" w:h="16838" w:orient="portrait"/>
          <w:cols w:equalWidth="0" w:num="2">
            <w:col w:w="7400" w:space="720"/>
            <w:col w:w="2900"/>
          </w:cols>
          <w:pgMar w:left="440" w:top="362"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0" w:space="720"/>
            <w:col w:w="3020"/>
          </w:cols>
          <w:pgMar w:left="440" w:top="362"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222250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LRMR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5"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ind w:left="1080" w:right="106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 April 6, 2022, Thomas O. Daniel, Ph.D., a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Larimar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notified the Company that he will not stand for re-election as a Class II director at the Company’s 2022 Annual Meeting of Stockholders (the “</w:t>
      </w:r>
      <w:r>
        <w:rPr>
          <w:rFonts w:ascii="Times New Roman" w:cs="Times New Roman" w:eastAsia="Times New Roman" w:hAnsi="Times New Roman"/>
          <w:sz w:val="18"/>
          <w:szCs w:val="18"/>
          <w:b w:val="1"/>
          <w:bCs w:val="1"/>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and therefore, will no longer serve as a director of the Company or on any committee of the Board, effective as of the conclusion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Meeting. Dr. Daniel’s decision not to stand for re-election did not result from any disagreement with the Company on any matters relating to the Company’s operations, policies or practices. The Company extends its deepest gratitude to Dr. Daniel for his distinguished service to the Board and lasting contributions to the Company.</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i w:val="1"/>
          <w:iCs w:val="1"/>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11, 2022</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2022-04-11T15:08:25Z</dcterms:created>
  <dcterms:modified xsi:type="dcterms:W3CDTF">2022-04-11T15:08:25Z</dcterms:modified>
</cp:coreProperties>
</file>