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40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Larimar Therapeutics,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 $0.001 par value per share</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517125100</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2020</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231775</wp:posOffset>
            </wp:positionV>
            <wp:extent cx="6755130" cy="4680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6805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80" w:right="6759" w:hanging="380"/>
        <w:spacing w:after="0" w:line="282"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CHI Advisors LLC</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480" w:hanging="38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740" w:hanging="251"/>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740" w:hanging="251"/>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480" w:hanging="38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480" w:right="5579" w:hanging="380"/>
        <w:spacing w:after="0" w:line="282"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ectPr>
          <w:pgSz w:w="11900" w:h="16838" w:orient="portrait"/>
          <w:cols w:equalWidth="0" w:num="1">
            <w:col w:w="9999"/>
          </w:cols>
          <w:pgMar w:left="460" w:top="931"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 WITH</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80" w:right="5939" w:hanging="380"/>
        <w:spacing w:after="0" w:line="282"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1,515,148</w:t>
      </w:r>
    </w:p>
    <w:p>
      <w:pPr>
        <w:spacing w:after="0" w:line="94" w:lineRule="exact"/>
        <w:rPr>
          <w:sz w:val="20"/>
          <w:szCs w:val="20"/>
          <w:color w:val="auto"/>
        </w:rPr>
      </w:pPr>
    </w:p>
    <w:p>
      <w:pPr>
        <w:ind w:left="380" w:right="5679" w:hanging="380"/>
        <w:spacing w:after="0" w:line="282"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spacing w:after="0" w:line="94" w:lineRule="exact"/>
        <w:rPr>
          <w:sz w:val="20"/>
          <w:szCs w:val="20"/>
          <w:color w:val="auto"/>
        </w:rPr>
      </w:pPr>
    </w:p>
    <w:p>
      <w:pPr>
        <w:ind w:left="380" w:right="5499" w:hanging="380"/>
        <w:spacing w:after="0" w:line="282"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1,515,148</w:t>
      </w:r>
    </w:p>
    <w:p>
      <w:pPr>
        <w:spacing w:after="0" w:line="94" w:lineRule="exact"/>
        <w:rPr>
          <w:sz w:val="20"/>
          <w:szCs w:val="20"/>
          <w:color w:val="auto"/>
        </w:rPr>
      </w:pPr>
    </w:p>
    <w:p>
      <w:pPr>
        <w:ind w:left="380" w:right="5239" w:hanging="380"/>
        <w:spacing w:after="0" w:line="282"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94" w:lineRule="exact"/>
        <w:rPr>
          <w:sz w:val="20"/>
          <w:szCs w:val="20"/>
          <w:color w:val="auto"/>
        </w:rPr>
      </w:pPr>
    </w:p>
    <w:p>
      <w:pPr>
        <w:sectPr>
          <w:pgSz w:w="11900" w:h="16838" w:orient="portrait"/>
          <w:cols w:equalWidth="0" w:num="2">
            <w:col w:w="1360" w:space="340"/>
            <w:col w:w="8300"/>
          </w:cols>
          <w:pgMar w:left="460" w:top="931" w:right="1440" w:bottom="1440" w:gutter="0" w:footer="0" w:header="0"/>
          <w:type w:val="continuous"/>
        </w:sectPr>
      </w:pPr>
    </w:p>
    <w:p>
      <w:pPr>
        <w:ind w:left="480" w:right="2579" w:hanging="380"/>
        <w:spacing w:after="0" w:line="282"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1,515,148</w:t>
      </w:r>
    </w:p>
    <w:p>
      <w:pPr>
        <w:spacing w:after="0" w:line="94" w:lineRule="exact"/>
        <w:rPr>
          <w:sz w:val="20"/>
          <w:szCs w:val="20"/>
          <w:color w:val="auto"/>
        </w:rPr>
      </w:pPr>
    </w:p>
    <w:p>
      <w:pPr>
        <w:ind w:left="480" w:right="2059" w:hanging="425"/>
        <w:spacing w:after="0" w:line="282"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480" w:right="4199" w:hanging="422"/>
        <w:spacing w:after="0" w:line="282"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9.9%</w:t>
      </w:r>
    </w:p>
    <w:p>
      <w:pPr>
        <w:spacing w:after="0" w:line="94" w:lineRule="exact"/>
        <w:rPr>
          <w:rFonts w:ascii="Arial" w:cs="Arial" w:eastAsia="Arial" w:hAnsi="Arial"/>
          <w:sz w:val="18"/>
          <w:szCs w:val="18"/>
          <w:color w:val="auto"/>
        </w:rPr>
      </w:pPr>
    </w:p>
    <w:p>
      <w:pPr>
        <w:ind w:left="480" w:right="6839" w:hanging="425"/>
        <w:spacing w:after="0" w:line="282"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9999"/>
          </w:cols>
          <w:pgMar w:left="460" w:top="931" w:right="1440" w:bottom="1440" w:gutter="0" w:footer="0" w:header="0"/>
          <w:type w:val="continuous"/>
        </w:sectPr>
      </w:pPr>
    </w:p>
    <w:bookmarkStart w:id="2" w:name="page3"/>
    <w:bookmarkEnd w:id="2"/>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CUSIP No.: 517125100</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Larimar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Three Bala Plaza East, Suite 506, Bala Cynwyd, PA 19004</w:t>
      </w:r>
    </w:p>
    <w:p>
      <w:pPr>
        <w:spacing w:after="0" w:line="221" w:lineRule="exact"/>
        <w:rPr>
          <w:sz w:val="20"/>
          <w:szCs w:val="20"/>
          <w:color w:val="auto"/>
        </w:rPr>
      </w:pPr>
    </w:p>
    <w:p>
      <w:pPr>
        <w:jc w:val="center"/>
        <w:ind w:right="6980"/>
        <w:spacing w:after="0"/>
        <w:tabs>
          <w:tab w:leader="none" w:pos="14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CHI Advisors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599 Lexington Avenue, 19th Floor</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 $0.001 par value per share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517125100</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8"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The information required by this item is set forth in Rows 5 through 9 and 11 of the cover page to this Schedule 13G. The ownership percentage reported is based on 15,356,206 outstanding shares of Common Stock, as reported by the Issuer in its Form 10-Q for the quarterly period ended September 30, 2020 filed with the Securities and Exchange Commission on November 12, 2020.</w:t>
      </w:r>
    </w:p>
    <w:p>
      <w:pPr>
        <w:spacing w:after="0" w:line="10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1,515,148</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9.9%</w:t>
      </w:r>
    </w:p>
    <w:p>
      <w:pPr>
        <w:spacing w:after="0" w:line="140" w:lineRule="exact"/>
        <w:rPr>
          <w:sz w:val="20"/>
          <w:szCs w:val="20"/>
          <w:color w:val="auto"/>
        </w:rPr>
      </w:pPr>
    </w:p>
    <w:p>
      <w:pPr>
        <w:ind w:left="1260" w:hanging="237"/>
        <w:spacing w:after="0"/>
        <w:tabs>
          <w:tab w:leader="none" w:pos="1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980" w:hanging="7"/>
        <w:spacing w:after="0" w:line="406" w:lineRule="auto"/>
        <w:tabs>
          <w:tab w:leader="none" w:pos="15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CHI Advisors LLC : 1,515,148</w:t>
      </w:r>
    </w:p>
    <w:p>
      <w:pPr>
        <w:spacing w:after="0" w:line="1" w:lineRule="exact"/>
        <w:rPr>
          <w:rFonts w:ascii="Arial" w:cs="Arial" w:eastAsia="Arial" w:hAnsi="Arial"/>
          <w:sz w:val="18"/>
          <w:szCs w:val="18"/>
          <w:color w:val="auto"/>
        </w:rPr>
      </w:pPr>
    </w:p>
    <w:p>
      <w:pPr>
        <w:ind w:left="1340" w:right="5760" w:hanging="7"/>
        <w:spacing w:after="0" w:line="434" w:lineRule="auto"/>
        <w:tabs>
          <w:tab w:leader="none" w:pos="16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CHI Advisors LLC : 0</w:t>
      </w:r>
    </w:p>
    <w:p>
      <w:pPr>
        <w:sectPr>
          <w:pgSz w:w="11900" w:h="16923" w:orient="portrait"/>
          <w:cols w:equalWidth="0" w:num="1">
            <w:col w:w="10360"/>
          </w:cols>
          <w:pgMar w:left="400" w:top="931" w:right="1139" w:bottom="0" w:gutter="0" w:footer="0" w:header="0"/>
        </w:sectPr>
      </w:pPr>
    </w:p>
    <w:bookmarkStart w:id="3" w:name="page4"/>
    <w:bookmarkEnd w:id="3"/>
    <w:p>
      <w:pPr>
        <w:ind w:left="1340" w:right="5240" w:hanging="7"/>
        <w:spacing w:after="0" w:line="406" w:lineRule="auto"/>
        <w:tabs>
          <w:tab w:leader="none" w:pos="1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CHI Advisors LLC : 1,515,148</w:t>
      </w:r>
    </w:p>
    <w:p>
      <w:pPr>
        <w:spacing w:after="0" w:line="1" w:lineRule="exact"/>
        <w:rPr>
          <w:rFonts w:ascii="Arial" w:cs="Arial" w:eastAsia="Arial" w:hAnsi="Arial"/>
          <w:sz w:val="18"/>
          <w:szCs w:val="18"/>
          <w:color w:val="auto"/>
        </w:rPr>
      </w:pPr>
    </w:p>
    <w:p>
      <w:pPr>
        <w:ind w:left="1340" w:right="4880" w:hanging="7"/>
        <w:spacing w:after="0" w:line="404" w:lineRule="auto"/>
        <w:tabs>
          <w:tab w:leader="none" w:pos="16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CHI Advisors LLC : 0</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25"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517125100</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Arial" w:cs="Arial" w:eastAsia="Arial" w:hAnsi="Arial"/>
                <w:sz w:val="16"/>
                <w:szCs w:val="16"/>
                <w:color w:val="auto"/>
              </w:rPr>
              <w:t>March 02 2021</w:t>
            </w:r>
          </w:p>
        </w:tc>
        <w:tc>
          <w:tcPr>
            <w:tcW w:w="6240" w:type="dxa"/>
            <w:vAlign w:val="bottom"/>
            <w:gridSpan w:val="2"/>
          </w:tcPr>
          <w:p>
            <w:pPr>
              <w:ind w:left="1100"/>
              <w:spacing w:after="0"/>
              <w:rPr>
                <w:sz w:val="20"/>
                <w:szCs w:val="20"/>
                <w:color w:val="auto"/>
              </w:rPr>
            </w:pPr>
            <w:r>
              <w:rPr>
                <w:rFonts w:ascii="Arial" w:cs="Arial" w:eastAsia="Arial" w:hAnsi="Arial"/>
                <w:sz w:val="16"/>
                <w:szCs w:val="16"/>
                <w:color w:val="auto"/>
              </w:rPr>
              <w:t>CHI Advisors LLC</w:t>
            </w:r>
          </w:p>
        </w:tc>
      </w:tr>
      <w:tr>
        <w:trPr>
          <w:trHeight w:val="283"/>
        </w:trPr>
        <w:tc>
          <w:tcPr>
            <w:tcW w:w="2100" w:type="dxa"/>
            <w:vAlign w:val="bottom"/>
          </w:tcPr>
          <w:p>
            <w:pPr>
              <w:spacing w:after="0"/>
              <w:rPr>
                <w:sz w:val="24"/>
                <w:szCs w:val="24"/>
                <w:color w:val="auto"/>
              </w:rPr>
            </w:pPr>
          </w:p>
        </w:tc>
        <w:tc>
          <w:tcPr>
            <w:tcW w:w="1760" w:type="dxa"/>
            <w:vAlign w:val="bottom"/>
          </w:tcPr>
          <w:p>
            <w:pPr>
              <w:ind w:left="110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Andrea JS Sayago</w:t>
            </w:r>
          </w:p>
        </w:tc>
      </w:tr>
      <w:tr>
        <w:trPr>
          <w:trHeight w:val="278"/>
        </w:trPr>
        <w:tc>
          <w:tcPr>
            <w:tcW w:w="2100" w:type="dxa"/>
            <w:vAlign w:val="bottom"/>
          </w:tcPr>
          <w:p>
            <w:pPr>
              <w:spacing w:after="0"/>
              <w:rPr>
                <w:sz w:val="24"/>
                <w:szCs w:val="24"/>
                <w:color w:val="auto"/>
              </w:rPr>
            </w:pPr>
          </w:p>
        </w:tc>
        <w:tc>
          <w:tcPr>
            <w:tcW w:w="1760" w:type="dxa"/>
            <w:vAlign w:val="bottom"/>
          </w:tcPr>
          <w:p>
            <w:pPr>
              <w:ind w:left="110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Andrea JS Sayago</w:t>
            </w:r>
          </w:p>
        </w:tc>
      </w:tr>
      <w:tr>
        <w:trPr>
          <w:trHeight w:val="270"/>
        </w:trPr>
        <w:tc>
          <w:tcPr>
            <w:tcW w:w="2100" w:type="dxa"/>
            <w:vAlign w:val="bottom"/>
          </w:tcPr>
          <w:p>
            <w:pPr>
              <w:spacing w:after="0"/>
              <w:rPr>
                <w:sz w:val="23"/>
                <w:szCs w:val="23"/>
                <w:color w:val="auto"/>
              </w:rPr>
            </w:pPr>
          </w:p>
        </w:tc>
        <w:tc>
          <w:tcPr>
            <w:tcW w:w="1760" w:type="dxa"/>
            <w:vAlign w:val="bottom"/>
          </w:tcPr>
          <w:p>
            <w:pPr>
              <w:ind w:left="110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Compliance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2]"/>
      <w:numFmt w:val="upperLetter"/>
      <w:start w:val="24"/>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lvl w:ilvl="1">
      <w:lvlJc w:val="left"/>
      <w:lvlText w:val="(%2)"/>
      <w:numFmt w:val="lowerLetter"/>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5"/>
      <w:numFmt w:val="bullet"/>
      <w:start w:val="1"/>
    </w:lvl>
  </w:abstractNum>
  <w:abstractNum w:abstractNumId="6">
    <w:nsid w:val="216231B"/>
    <w:multiLevelType w:val="hybridMultilevel"/>
    <w:lvl w:ilvl="0">
      <w:lvlJc w:val="left"/>
      <w:lvlText w:val="6"/>
      <w:numFmt w:val="bullet"/>
      <w:start w:val="1"/>
    </w:lvl>
  </w:abstractNum>
  <w:abstractNum w:abstractNumId="7">
    <w:nsid w:val="1F16E9E8"/>
    <w:multiLevelType w:val="hybridMultilevel"/>
    <w:lvl w:ilvl="0">
      <w:lvlJc w:val="left"/>
      <w:lvlText w:val="7"/>
      <w:numFmt w:val="bullet"/>
      <w:start w:val="1"/>
    </w:lvl>
  </w:abstractNum>
  <w:abstractNum w:abstractNumId="8">
    <w:nsid w:val="1190CDE7"/>
    <w:multiLevelType w:val="hybridMultilevel"/>
    <w:lvl w:ilvl="0">
      <w:lvlJc w:val="left"/>
      <w:lvlText w:val="8"/>
      <w:numFmt w:val="bullet"/>
      <w:start w:val="1"/>
    </w:lvl>
  </w:abstractNum>
  <w:abstractNum w:abstractNumId="9">
    <w:nsid w:val="66EF438D"/>
    <w:multiLevelType w:val="hybridMultilevel"/>
    <w:lvl w:ilvl="0">
      <w:lvlJc w:val="left"/>
      <w:lvlText w:val="9"/>
      <w:numFmt w:val="bullet"/>
      <w:start w:val="1"/>
    </w:lvl>
  </w:abstractNum>
  <w:abstractNum w:abstractNumId="10">
    <w:nsid w:val="140E0F76"/>
    <w:multiLevelType w:val="hybridMultilevel"/>
    <w:lvl w:ilvl="0">
      <w:lvlJc w:val="left"/>
      <w:lvlText w:val="%1"/>
      <w:numFmt w:val="decimal"/>
      <w:start w:val="10"/>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3"/>
    </w:lvl>
    <w:lvl w:ilvl="1">
      <w:lvlJc w:val="left"/>
      <w:lvlText w:val="(%2)"/>
      <w:numFmt w:val="lowerRoman"/>
      <w:start w:val="1"/>
    </w:lvl>
  </w:abstractNum>
  <w:abstractNum w:abstractNumId="13">
    <w:nsid w:val="DED726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2021-03-02T13:00:10Z</dcterms:created>
  <dcterms:modified xsi:type="dcterms:W3CDTF">2021-03-02T13:00:10Z</dcterms:modified>
</cp:coreProperties>
</file>