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August 21, 2017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Irene Paik</w:t>
      </w:r>
    </w:p>
    <w:p>
      <w:pPr>
        <w:spacing w:after="0" w:line="112"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Zafgen,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Acceleration Request for Registration Statement on Form S-3</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333-219834</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Dear Ms. Paik,</w:t>
      </w:r>
    </w:p>
    <w:p>
      <w:pPr>
        <w:spacing w:after="0" w:line="113" w:lineRule="exact"/>
        <w:rPr>
          <w:sz w:val="24"/>
          <w:szCs w:val="24"/>
          <w:color w:val="auto"/>
        </w:rPr>
      </w:pPr>
    </w:p>
    <w:p>
      <w:pPr>
        <w:ind w:firstLine="456"/>
        <w:spacing w:after="0" w:line="303" w:lineRule="auto"/>
        <w:rPr>
          <w:sz w:val="20"/>
          <w:szCs w:val="20"/>
          <w:color w:val="auto"/>
        </w:rPr>
      </w:pPr>
      <w:r>
        <w:rPr>
          <w:rFonts w:ascii="Arial" w:cs="Arial" w:eastAsia="Arial" w:hAnsi="Arial"/>
          <w:sz w:val="16"/>
          <w:szCs w:val="16"/>
          <w:color w:val="auto"/>
        </w:rPr>
        <w:t>Pursuant to Rule 461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Zafgen, Inc.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effective date of the above-referenced registration statement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accelerated to August 23, 2017, at 4:00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55" w:lineRule="exact"/>
        <w:rPr>
          <w:sz w:val="24"/>
          <w:szCs w:val="24"/>
          <w:color w:val="auto"/>
        </w:rPr>
      </w:pPr>
    </w:p>
    <w:p>
      <w:pPr>
        <w:ind w:right="40" w:firstLine="456"/>
        <w:spacing w:after="0" w:line="259" w:lineRule="auto"/>
        <w:rPr>
          <w:sz w:val="20"/>
          <w:szCs w:val="20"/>
          <w:color w:val="auto"/>
        </w:rPr>
      </w:pPr>
      <w:r>
        <w:rPr>
          <w:rFonts w:ascii="Arial" w:cs="Arial" w:eastAsia="Arial" w:hAnsi="Arial"/>
          <w:sz w:val="18"/>
          <w:szCs w:val="18"/>
          <w:color w:val="auto"/>
        </w:rPr>
        <w:t>Once the Registration Statement is effective, please orally confirm the event with our counsel, Goodwin Procter LLP by calling Laurie A. Burlingame at (617) 570-1879. We also respectfully request that a copy of the written order from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verifying the effective time and date of the Registration Statement be sent to our counsel, Goodwin Procter LLP, by e-mail to Laurie A. Burlingame at LBurlingame@goodwinlaw.com or by facsimile to (617) 523-1231, Attention: Laurie A. Burlingame.</w:t>
      </w:r>
    </w:p>
    <w:p>
      <w:pPr>
        <w:spacing w:after="0" w:line="18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the foregoing, the Company hereby acknowledges the following:</w:t>
      </w:r>
    </w:p>
    <w:p>
      <w:pPr>
        <w:spacing w:after="0" w:line="131" w:lineRule="exact"/>
        <w:rPr>
          <w:sz w:val="24"/>
          <w:szCs w:val="24"/>
          <w:color w:val="auto"/>
        </w:rPr>
      </w:pPr>
    </w:p>
    <w:p>
      <w:pPr>
        <w:ind w:left="660" w:right="22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acting pursuant to delegated authority, declare the Registration Statement effective, it does not foreclose the Commission from taking any action with respect to the Registration Statement;</w:t>
      </w:r>
    </w:p>
    <w:p>
      <w:pPr>
        <w:spacing w:after="0" w:line="75" w:lineRule="exact"/>
        <w:rPr>
          <w:rFonts w:ascii="Arial" w:cs="Arial" w:eastAsia="Arial" w:hAnsi="Arial"/>
          <w:sz w:val="18"/>
          <w:szCs w:val="18"/>
          <w:color w:val="auto"/>
        </w:rPr>
      </w:pPr>
    </w:p>
    <w:p>
      <w:pPr>
        <w:ind w:left="660" w:right="300" w:hanging="20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of the Commission, acting pursuant to delegated authority, in declaring the Registration Statement effective, does not relieve the Company from its full responsibility for the adequacy and accuracy of the disclosure in the Registration Statement; and</w:t>
      </w:r>
    </w:p>
    <w:p>
      <w:pPr>
        <w:spacing w:after="0" w:line="86"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regarding this request, please contact Laurie A. Burlingame of Goodwin Procter LLP at (617) 570-1879.</w:t>
      </w:r>
    </w:p>
    <w:p>
      <w:pPr>
        <w:sectPr>
          <w:pgSz w:w="11900" w:h="16838" w:orient="portrait"/>
          <w:cols w:equalWidth="0" w:num="1">
            <w:col w:w="11420"/>
          </w:cols>
          <w:pgMar w:left="240" w:top="229" w:right="23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ZAFGEN, INC.</w:t>
      </w:r>
    </w:p>
    <w:p>
      <w:pPr>
        <w:spacing w:after="0" w:line="200" w:lineRule="exact"/>
        <w:rPr>
          <w:sz w:val="20"/>
          <w:szCs w:val="20"/>
          <w:color w:val="auto"/>
        </w:rPr>
      </w:pPr>
    </w:p>
    <w:p>
      <w:pPr>
        <w:spacing w:after="0" w:line="34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Thomas E. Hughes, Ph.D.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E. Hughes,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17837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left="4920" w:hanging="399"/>
        <w:spacing w:after="0"/>
        <w:tabs>
          <w:tab w:leader="none" w:pos="4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Patricia L. Allen, </w:t>
      </w:r>
      <w:r>
        <w:rPr>
          <w:rFonts w:ascii="Arial" w:cs="Arial" w:eastAsia="Arial" w:hAnsi="Arial"/>
          <w:sz w:val="18"/>
          <w:szCs w:val="18"/>
          <w:i w:val="1"/>
          <w:iCs w:val="1"/>
          <w:color w:val="auto"/>
        </w:rPr>
        <w:t>Zafgen, Inc.</w:t>
      </w:r>
    </w:p>
    <w:p>
      <w:pPr>
        <w:spacing w:after="0" w:line="23" w:lineRule="exact"/>
        <w:rPr>
          <w:rFonts w:ascii="Arial" w:cs="Arial" w:eastAsia="Arial" w:hAnsi="Arial"/>
          <w:sz w:val="18"/>
          <w:szCs w:val="18"/>
          <w:color w:val="auto"/>
        </w:rPr>
      </w:pPr>
    </w:p>
    <w:p>
      <w:pPr>
        <w:ind w:left="4920" w:right="819"/>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Mitchell S. Bloom, </w:t>
      </w:r>
      <w:r>
        <w:rPr>
          <w:rFonts w:ascii="Arial" w:cs="Arial" w:eastAsia="Arial" w:hAnsi="Arial"/>
          <w:sz w:val="16"/>
          <w:szCs w:val="16"/>
          <w:i w:val="1"/>
          <w:iCs w:val="1"/>
          <w:color w:val="auto"/>
        </w:rPr>
        <w:t>Goodwin Procter LLP</w:t>
      </w:r>
      <w:r>
        <w:rPr>
          <w:rFonts w:ascii="Arial" w:cs="Arial" w:eastAsia="Arial" w:hAnsi="Arial"/>
          <w:sz w:val="16"/>
          <w:szCs w:val="16"/>
          <w:color w:val="auto"/>
        </w:rPr>
        <w:t xml:space="preserve"> Laurie A. Burlingame, </w:t>
      </w:r>
      <w:r>
        <w:rPr>
          <w:rFonts w:ascii="Arial" w:cs="Arial" w:eastAsia="Arial" w:hAnsi="Arial"/>
          <w:sz w:val="16"/>
          <w:szCs w:val="16"/>
          <w:i w:val="1"/>
          <w:iCs w:val="1"/>
          <w:color w:val="auto"/>
        </w:rPr>
        <w:t>Goodwin Procter LLP</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2019-12-07T04:00:32Z</dcterms:created>
  <dcterms:modified xsi:type="dcterms:W3CDTF">2019-12-07T04:00:32Z</dcterms:modified>
</cp:coreProperties>
</file>