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Booth Bruce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ATLAS VENTURE FUND VII, L.P.</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 FIRST STREET, SUITE 303</w:t>
      </w:r>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CAMBRIDGE</w:t>
            </w:r>
          </w:p>
        </w:tc>
        <w:tc>
          <w:tcPr>
            <w:tcW w:w="960" w:type="dxa"/>
            <w:vAlign w:val="bottom"/>
          </w:tcPr>
          <w:p>
            <w:pPr>
              <w:ind w:left="12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02141</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ZAFGEN,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ZFGN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80" w:type="dxa"/>
            <w:vAlign w:val="bottom"/>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680" w:type="dxa"/>
            <w:vAlign w:val="bottom"/>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ind w:left="420"/>
              <w:spacing w:after="0" w:line="126" w:lineRule="exact"/>
              <w:rPr>
                <w:sz w:val="20"/>
                <w:szCs w:val="20"/>
                <w:color w:val="auto"/>
              </w:rPr>
            </w:pPr>
            <w:r>
              <w:rPr>
                <w:rFonts w:ascii="Arial" w:cs="Arial" w:eastAsia="Arial" w:hAnsi="Arial"/>
                <w:sz w:val="13"/>
                <w:szCs w:val="13"/>
                <w:color w:val="auto"/>
              </w:rPr>
              <w:t>below)</w:t>
            </w:r>
          </w:p>
        </w:tc>
        <w:tc>
          <w:tcPr>
            <w:tcW w:w="1680" w:type="dxa"/>
            <w:vAlign w:val="bottom"/>
          </w:tcPr>
          <w:p>
            <w:pPr>
              <w:ind w:left="5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1440" w:type="dxa"/>
            <w:vAlign w:val="bottom"/>
            <w:gridSpan w:val="3"/>
          </w:tcPr>
          <w:p>
            <w:pPr>
              <w:ind w:left="80"/>
              <w:spacing w:after="0"/>
              <w:rPr>
                <w:sz w:val="20"/>
                <w:szCs w:val="20"/>
                <w:color w:val="auto"/>
              </w:rPr>
            </w:pPr>
            <w:r>
              <w:rPr>
                <w:rFonts w:ascii="Arial" w:cs="Arial" w:eastAsia="Arial" w:hAnsi="Arial"/>
                <w:sz w:val="17"/>
                <w:szCs w:val="17"/>
                <w:color w:val="0000FF"/>
              </w:rPr>
              <w:t>07/13/2015</w:t>
            </w: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07/13/2015</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12,000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07/13/2025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12,000</w:t>
            </w:r>
          </w:p>
        </w:tc>
        <w:tc>
          <w:tcPr>
            <w:tcW w:w="7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rPr>
                <w:sz w:val="20"/>
                <w:szCs w:val="20"/>
                <w:color w:val="auto"/>
              </w:rPr>
            </w:pPr>
            <w:r>
              <w:rPr>
                <w:rFonts w:ascii="Arial" w:cs="Arial" w:eastAsia="Arial" w:hAnsi="Arial"/>
                <w:sz w:val="13"/>
                <w:szCs w:val="13"/>
                <w:color w:val="0000FF"/>
              </w:rPr>
              <w:t>12,000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the first anniversary of the date of the 2015 annual meeting of stockholders or the date of the 2016 annual meeting of stockholders.</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w:t>
            </w:r>
          </w:p>
        </w:tc>
        <w:tc>
          <w:tcPr>
            <w:tcW w:w="7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07/15/2015</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6"/>
              </w:rPr>
              <w:t>(Attorney-In-Fact)</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1612"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2019-12-08T17:11:58Z</dcterms:created>
  <dcterms:modified xsi:type="dcterms:W3CDTF">2019-12-08T17:11:58Z</dcterms:modified>
</cp:coreProperties>
</file>