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13d-101]</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 24.13d-1(a) AND AMENDMENTS THERETO FILED PURSUANT TO § 240.13D-2(a)</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8)*</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David Clark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Elliot Press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Deerfield Management Company, 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345 Park Avenue South, 12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10010</w:t>
      </w:r>
    </w:p>
    <w:p>
      <w:pPr>
        <w:spacing w:after="0" w:line="9" w:lineRule="exact"/>
        <w:rPr>
          <w:sz w:val="24"/>
          <w:szCs w:val="24"/>
          <w:color w:val="auto"/>
        </w:rPr>
      </w:pPr>
    </w:p>
    <w:p>
      <w:pPr>
        <w:jc w:val="right"/>
        <w:ind w:left="5040" w:right="5020" w:firstLine="22"/>
        <w:spacing w:after="0" w:line="516" w:lineRule="auto"/>
        <w:tabs>
          <w:tab w:leader="none" w:pos="5503"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551-1600 With a copy to:</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Jonathan D. Weiner,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D. Wood,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Katten Muchin Rosenman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575 Madison Avenue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940-8800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20" w:firstLine="635"/>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8" w:lineRule="exact"/>
        <w:rPr>
          <w:sz w:val="24"/>
          <w:szCs w:val="24"/>
          <w:color w:val="auto"/>
        </w:rPr>
      </w:pPr>
    </w:p>
    <w:p>
      <w:pPr>
        <w:ind w:firstLine="635"/>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17 Pages)</w:t>
      </w:r>
    </w:p>
    <w:p>
      <w:pPr>
        <w:spacing w:after="0" w:line="207" w:lineRule="exact"/>
        <w:rPr>
          <w:sz w:val="24"/>
          <w:szCs w:val="24"/>
          <w:color w:val="auto"/>
        </w:rPr>
      </w:pPr>
    </w:p>
    <w:p>
      <w:pPr>
        <w:ind w:right="20"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2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Private Design Fund III,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6,151,389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6,151,389</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6,151,389</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3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Healthcare Innovations Fund,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4,721,197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7.73%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4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Private Design Fund IV,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6,151,406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6,151,406</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6,151,406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6"/>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5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Partners,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4,207,982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4,207,982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4,207,982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6.89%</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6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III,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6,151,389 (1)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6,151,389 (1)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6,151,389 (1)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Comprised of shares of common stock held by Deerfield Private Design Fund III, L.P., of which Deerfield Mgmt III,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7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HIF,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4,721,197 (2)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 (2)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 (2)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7.73%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Comprised of shares of common stock held by Deerfield Healthcare Innovations Fund, L.P., of which Deerfield Mgmt HIF,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8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IV,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6,151,406 (3)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6,151,406 (3)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6,151,406 (3)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Comprised of shares of common stock held by Deerfield Private Design Fund IV, L.P., of which Deerfield Mgmt IV,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9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4,207,982 (4)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4,207,982 (4)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4,207,982 (4)</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6.89%</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Comprised of shares of common stock held by Deerfield Partners,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7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10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Management Company,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21,265,174 (5)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21,265,174 (5)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21,265,174 (5)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34.82%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00" w:hanging="332"/>
        <w:spacing w:after="0" w:line="254"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an aggregate of 21,231,974 shares of common stock held by Deerfield Private Design Fund III, L.P., Deerfield Private Design Fund IV, L.P., Deerfield Healthcare Innovations Fund, L.P. and Deerfield Partners, L.P., of which Deerfield Management Company, L.P. is the investment manager and (ii) an aggregate of 33,200 shares of common stock issuable upon exercise of options (the “Leff Options”) held by Jonathan Leff, an employee of Deerfield Management Company, L.P., for the benefit, and subject to the direction, of Deerfield Management Company, L.P. The Leff Options consist of an option that was granted to Mr. Leff on July 16, 2020, an option that was granted to Mr. Leff on May 12, 2021, and an option that was granted to Mr. Leff on May 10, 2022, each of which is fully vested. The number of shares reported as being beneficially owned by Deerfield Management Company, L.P. does not include the shares of common stock issuable upon exercise of an option granted to Mr. Leff on May 9, 2023, which is unvested and will not vest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7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11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Flynn</w:t>
            </w:r>
          </w:p>
        </w:tc>
        <w:tc>
          <w:tcPr>
            <w:tcW w:w="7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540" w:type="dxa"/>
            <w:vAlign w:val="bottom"/>
            <w:tcBorders>
              <w:left w:val="single" w:sz="8" w:color="auto"/>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6"/>
                <w:szCs w:val="16"/>
                <w:b w:val="1"/>
                <w:bCs w:val="1"/>
                <w:color w:val="auto"/>
              </w:rPr>
              <w:t>2</w:t>
            </w:r>
          </w:p>
        </w:tc>
        <w:tc>
          <w:tcPr>
            <w:tcW w:w="86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1080" w:type="dxa"/>
            <w:vAlign w:val="bottom"/>
          </w:tcPr>
          <w:p>
            <w:pPr>
              <w:jc w:val="center"/>
              <w:ind w:left="113"/>
              <w:spacing w:after="0" w:line="146" w:lineRule="exact"/>
              <w:rPr>
                <w:sz w:val="20"/>
                <w:szCs w:val="20"/>
                <w:color w:val="auto"/>
              </w:rPr>
            </w:pPr>
            <w:r>
              <w:rPr>
                <w:rFonts w:ascii="Times New Roman" w:cs="Times New Roman" w:eastAsia="Times New Roman" w:hAnsi="Times New Roman"/>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0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3"/>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10"/>
        </w:trPr>
        <w:tc>
          <w:tcPr>
            <w:tcW w:w="154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21,265,174 (6)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21,265,174 (6)</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21,265,174 (6)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3"/>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34.82%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254"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an aggregate of 21,231,974 shares of common stock held by Deerfield Private Design Fund III, L.P., Deerfield Private Design Fund IV, L.P., Deerfield Healthcare Innovations Fund, L.P. and Deerfield Partners, L.P., of which Deerfield Management Company, L.P. is the investment manager and (ii) an aggregate of 33,200 shares of common stock issuable upon exercise of options (the “Leff Options”) held by Jonathan Leff, an employee of Deerfield Management Company, L.P., for the benefit, and subject to the direction, of Deerfield Management Company, L.P. The Leff Options consist of an option that was granted to Mr. Leff on July 16, 2020, an option that was granted to Mr. Leff on May 12, 2021, and an option that was granted to Mr. Leff on May 10, 2022, each of which is fully vested. The number of shares reported as being beneficially owned by Mr. Flynn does not include the shares of common stock issuable upon exercise of an option granted to Mr. Leff on May 9, 2023, which is unvested and will not vest within 60 days. Mr. Flynn is the sole member of the general partner of each of Deerfield Mgmt III, L.P., Deerfield Mgmt IV, L.P., Deerfield Mgmt HIF, L.P., Deerfield Mgmt, L.P. and Deerfield Management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824"/>
        <w:spacing w:after="0" w:line="270" w:lineRule="auto"/>
        <w:rPr>
          <w:sz w:val="20"/>
          <w:szCs w:val="20"/>
          <w:color w:val="auto"/>
        </w:rPr>
      </w:pPr>
      <w:r>
        <w:rPr>
          <w:rFonts w:ascii="Times New Roman" w:cs="Times New Roman" w:eastAsia="Times New Roman" w:hAnsi="Times New Roman"/>
          <w:sz w:val="17"/>
          <w:szCs w:val="17"/>
          <w:color w:val="auto"/>
        </w:rPr>
        <w:t>This Amendment No. 8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to Schedule 13D is filed by (i) Deerfield Private Design Fund III, L.P. (“</w:t>
      </w:r>
      <w:r>
        <w:rPr>
          <w:rFonts w:ascii="Times New Roman" w:cs="Times New Roman" w:eastAsia="Times New Roman" w:hAnsi="Times New Roman"/>
          <w:sz w:val="17"/>
          <w:szCs w:val="17"/>
          <w:u w:val="single" w:color="auto"/>
          <w:color w:val="auto"/>
        </w:rPr>
        <w:t>Deerfield Private Design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Fund III</w:t>
      </w:r>
      <w:r>
        <w:rPr>
          <w:rFonts w:ascii="Times New Roman" w:cs="Times New Roman" w:eastAsia="Times New Roman" w:hAnsi="Times New Roman"/>
          <w:sz w:val="17"/>
          <w:szCs w:val="17"/>
          <w:color w:val="auto"/>
        </w:rPr>
        <w:t>”), (ii) Deerfield Healthcare Innovations Fund, L.P. (“</w:t>
      </w:r>
      <w:r>
        <w:rPr>
          <w:rFonts w:ascii="Times New Roman" w:cs="Times New Roman" w:eastAsia="Times New Roman" w:hAnsi="Times New Roman"/>
          <w:sz w:val="17"/>
          <w:szCs w:val="17"/>
          <w:u w:val="single" w:color="auto"/>
          <w:color w:val="auto"/>
        </w:rPr>
        <w:t>Deerfield Healthcare Innovations Fund</w:t>
      </w:r>
      <w:r>
        <w:rPr>
          <w:rFonts w:ascii="Times New Roman" w:cs="Times New Roman" w:eastAsia="Times New Roman" w:hAnsi="Times New Roman"/>
          <w:sz w:val="17"/>
          <w:szCs w:val="17"/>
          <w:color w:val="auto"/>
        </w:rPr>
        <w:t>”), (iii) Deerfield Private Design Fund IV, L.P. (“</w:t>
      </w:r>
      <w:r>
        <w:rPr>
          <w:rFonts w:ascii="Times New Roman" w:cs="Times New Roman" w:eastAsia="Times New Roman" w:hAnsi="Times New Roman"/>
          <w:sz w:val="17"/>
          <w:szCs w:val="17"/>
          <w:u w:val="single" w:color="auto"/>
          <w:color w:val="auto"/>
        </w:rPr>
        <w:t>Deerfield Private Design Fund IV</w:t>
      </w:r>
      <w:r>
        <w:rPr>
          <w:rFonts w:ascii="Times New Roman" w:cs="Times New Roman" w:eastAsia="Times New Roman" w:hAnsi="Times New Roman"/>
          <w:sz w:val="17"/>
          <w:szCs w:val="17"/>
          <w:color w:val="auto"/>
        </w:rPr>
        <w:t>”), (iv) Deerfield Partners, L.P. (“</w:t>
      </w:r>
      <w:r>
        <w:rPr>
          <w:rFonts w:ascii="Times New Roman" w:cs="Times New Roman" w:eastAsia="Times New Roman" w:hAnsi="Times New Roman"/>
          <w:sz w:val="17"/>
          <w:szCs w:val="17"/>
          <w:u w:val="single" w:color="auto"/>
          <w:color w:val="auto"/>
        </w:rPr>
        <w:t>Deerfield Partners</w:t>
      </w:r>
      <w:r>
        <w:rPr>
          <w:rFonts w:ascii="Times New Roman" w:cs="Times New Roman" w:eastAsia="Times New Roman" w:hAnsi="Times New Roman"/>
          <w:sz w:val="17"/>
          <w:szCs w:val="17"/>
          <w:color w:val="auto"/>
        </w:rPr>
        <w:t>”), (v) Deerfield Mgmt III, L.P. (“</w:t>
      </w:r>
      <w:r>
        <w:rPr>
          <w:rFonts w:ascii="Times New Roman" w:cs="Times New Roman" w:eastAsia="Times New Roman" w:hAnsi="Times New Roman"/>
          <w:sz w:val="17"/>
          <w:szCs w:val="17"/>
          <w:u w:val="single" w:color="auto"/>
          <w:color w:val="auto"/>
        </w:rPr>
        <w:t>Deerfield Mgmt III</w:t>
      </w:r>
      <w:r>
        <w:rPr>
          <w:rFonts w:ascii="Times New Roman" w:cs="Times New Roman" w:eastAsia="Times New Roman" w:hAnsi="Times New Roman"/>
          <w:sz w:val="17"/>
          <w:szCs w:val="17"/>
          <w:color w:val="auto"/>
        </w:rPr>
        <w:t>”), (vi) Deerfield Mgmt HIF, L.P. (“</w:t>
      </w:r>
      <w:r>
        <w:rPr>
          <w:rFonts w:ascii="Times New Roman" w:cs="Times New Roman" w:eastAsia="Times New Roman" w:hAnsi="Times New Roman"/>
          <w:sz w:val="17"/>
          <w:szCs w:val="17"/>
          <w:u w:val="single" w:color="auto"/>
          <w:color w:val="auto"/>
        </w:rPr>
        <w:t>Deerfield Mgmt HIF</w:t>
      </w:r>
      <w:r>
        <w:rPr>
          <w:rFonts w:ascii="Times New Roman" w:cs="Times New Roman" w:eastAsia="Times New Roman" w:hAnsi="Times New Roman"/>
          <w:sz w:val="17"/>
          <w:szCs w:val="17"/>
          <w:color w:val="auto"/>
        </w:rPr>
        <w:t>”), (vii) Deerfield Mgmt IV, L.P. (“</w:t>
      </w:r>
      <w:r>
        <w:rPr>
          <w:rFonts w:ascii="Times New Roman" w:cs="Times New Roman" w:eastAsia="Times New Roman" w:hAnsi="Times New Roman"/>
          <w:sz w:val="17"/>
          <w:szCs w:val="17"/>
          <w:u w:val="single" w:color="auto"/>
          <w:color w:val="auto"/>
        </w:rPr>
        <w:t>Deerfield Mgmt IV</w:t>
      </w:r>
      <w:r>
        <w:rPr>
          <w:rFonts w:ascii="Times New Roman" w:cs="Times New Roman" w:eastAsia="Times New Roman" w:hAnsi="Times New Roman"/>
          <w:sz w:val="17"/>
          <w:szCs w:val="17"/>
          <w:color w:val="auto"/>
        </w:rPr>
        <w:t>”), (viii) Deerfield Mgmt, L.P. (“</w:t>
      </w:r>
      <w:r>
        <w:rPr>
          <w:rFonts w:ascii="Times New Roman" w:cs="Times New Roman" w:eastAsia="Times New Roman" w:hAnsi="Times New Roman"/>
          <w:sz w:val="17"/>
          <w:szCs w:val="17"/>
          <w:u w:val="single" w:color="auto"/>
          <w:color w:val="auto"/>
        </w:rPr>
        <w:t>Deerfield Mgmt</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jc w:val="both"/>
        <w:ind w:firstLine="8"/>
        <w:spacing w:after="0" w:line="252" w:lineRule="auto"/>
        <w:tabs>
          <w:tab w:leader="none" w:pos="31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w:t>
      </w:r>
      <w:r>
        <w:rPr>
          <w:rFonts w:ascii="Times New Roman" w:cs="Times New Roman" w:eastAsia="Times New Roman" w:hAnsi="Times New Roman"/>
          <w:sz w:val="18"/>
          <w:szCs w:val="18"/>
          <w:u w:val="single" w:color="auto"/>
          <w:color w:val="auto"/>
        </w:rPr>
        <w:t>Deerfield Management</w:t>
      </w:r>
      <w:r>
        <w:rPr>
          <w:rFonts w:ascii="Times New Roman" w:cs="Times New Roman" w:eastAsia="Times New Roman" w:hAnsi="Times New Roman"/>
          <w:sz w:val="18"/>
          <w:szCs w:val="18"/>
          <w:color w:val="auto"/>
        </w:rPr>
        <w:t>”) and (x) James E. Flynn (“</w:t>
      </w:r>
      <w:r>
        <w:rPr>
          <w:rFonts w:ascii="Times New Roman" w:cs="Times New Roman" w:eastAsia="Times New Roman" w:hAnsi="Times New Roman"/>
          <w:sz w:val="18"/>
          <w:szCs w:val="18"/>
          <w:u w:val="single" w:color="auto"/>
          <w:color w:val="auto"/>
        </w:rPr>
        <w:t>Flynn</w:t>
      </w:r>
      <w:r>
        <w:rPr>
          <w:rFonts w:ascii="Times New Roman" w:cs="Times New Roman" w:eastAsia="Times New Roman" w:hAnsi="Times New Roman"/>
          <w:sz w:val="18"/>
          <w:szCs w:val="18"/>
          <w:color w:val="auto"/>
        </w:rPr>
        <w:t>” and, together with Deerfield Private Design Fund III, Deerfield Healthcare Innovations Fund, Deerfield Private Design Fund IV, Deerfield Partners, Deerfield Mgmt III, Deerfield Mgmt HIF, Deerfield Mgmt IV, Deerfield Mgmt and Deerfield Management,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with respect to the securities of Larimar Therapeutics, Inc. (as amended by Amendment No.1, Amendment No. 2, Amendment No. 3, Amendment No. 4, Amendment No. 5, Amendment No. 6, Amendment No. 7 and this Amendment No. 8,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Deerfield Private Design Fund III, Deerfield Healthcare Innovations Fund, Deerfield Private Design Fund IV and Deerfield Partners are collectively referred to herein as the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Capitalized terms used herein but not otherwise defined herein shall have the meanings ascribed to them in the 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3 of the Schedule 13D is hereby amended by adding the following: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16, 2024, Deerfield Private Design Fund III, Deerfield Private Design Fund IV and Deerfield Partners purchased 1,430,206, 1,430,206 and 1,430,205 shares of Common Stock (collectively, the “February 2024 Shares”), respectively, at a price of $8.74 per share, or aggregate purchase prices of $12,500,000.40, $12,500,000.40 and $12,499,991.17, respectively. Each Fund utilized available cash assets to acquire the February 2024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4 of the Schedule 13D is hereby amended by adding the following:</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Fund acquired its February 2024 Shares for investment purposes in an underwritten offering conducted by the Company (the “February 2024 Offering”) pursuant to the Prospectus Supplement, dated as of February 14, 2024, to the Issuer’s Prospectus, dated as of November 21, 2022 (the “February 2024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Items 5(a), 5(b) and 5(c) of the Schedule 13D are hereby amended and restated in their entirety to read as follows: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left="1800" w:hanging="901"/>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III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Number of shares:</w:t>
            </w:r>
          </w:p>
        </w:tc>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6,151,389</w:t>
            </w:r>
          </w:p>
        </w:tc>
      </w:tr>
      <w:tr>
        <w:trPr>
          <w:trHeight w:val="234"/>
        </w:trPr>
        <w:tc>
          <w:tcPr>
            <w:tcW w:w="36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Percentage of shares:</w:t>
            </w:r>
          </w:p>
        </w:tc>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10.07%*</w:t>
            </w:r>
          </w:p>
        </w:tc>
      </w:tr>
      <w:tr>
        <w:trPr>
          <w:trHeight w:val="594"/>
        </w:trPr>
        <w:tc>
          <w:tcPr>
            <w:tcW w:w="368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2" w:name="page13"/>
    <w:bookmarkEnd w:id="12"/>
    <w:p>
      <w:pPr>
        <w:ind w:left="1800" w:hanging="901"/>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Healthcare Innovations Fund</w:t>
      </w:r>
    </w:p>
    <w:p>
      <w:pPr>
        <w:spacing w:after="0" w:line="225"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4,721,197</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7.73%*</w:t>
            </w:r>
          </w:p>
        </w:tc>
      </w:tr>
    </w:tbl>
    <w:p>
      <w:pPr>
        <w:spacing w:after="0" w:line="198" w:lineRule="exact"/>
        <w:rPr>
          <w:sz w:val="20"/>
          <w:szCs w:val="20"/>
          <w:color w:val="auto"/>
        </w:rPr>
      </w:pPr>
    </w:p>
    <w:p>
      <w:pPr>
        <w:ind w:left="1800" w:hanging="901"/>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IV</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6,151,406</w:t>
            </w:r>
          </w:p>
        </w:tc>
      </w:tr>
      <w:tr>
        <w:trPr>
          <w:trHeight w:val="234"/>
        </w:trPr>
        <w:tc>
          <w:tcPr>
            <w:tcW w:w="88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10.07%*</w:t>
            </w:r>
          </w:p>
        </w:tc>
      </w:tr>
      <w:tr>
        <w:trPr>
          <w:trHeight w:val="392"/>
        </w:trPr>
        <w:tc>
          <w:tcPr>
            <w:tcW w:w="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5"/>
              </w:rPr>
              <w:t>(4)</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Partners</w:t>
            </w:r>
          </w:p>
        </w:tc>
        <w:tc>
          <w:tcPr>
            <w:tcW w:w="108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34"/>
        </w:trPr>
        <w:tc>
          <w:tcPr>
            <w:tcW w:w="880" w:type="dxa"/>
            <w:vAlign w:val="bottom"/>
          </w:tcPr>
          <w:p>
            <w:pPr>
              <w:spacing w:after="0"/>
              <w:rPr>
                <w:sz w:val="24"/>
                <w:szCs w:val="24"/>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4,207,982</w:t>
            </w:r>
          </w:p>
        </w:tc>
      </w:tr>
      <w:tr>
        <w:trPr>
          <w:trHeight w:val="234"/>
        </w:trPr>
        <w:tc>
          <w:tcPr>
            <w:tcW w:w="88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6.89%*</w:t>
            </w:r>
          </w:p>
        </w:tc>
      </w:tr>
    </w:tbl>
    <w:p>
      <w:pPr>
        <w:spacing w:after="0" w:line="198" w:lineRule="exact"/>
        <w:rPr>
          <w:sz w:val="20"/>
          <w:szCs w:val="20"/>
          <w:color w:val="auto"/>
        </w:rPr>
      </w:pPr>
    </w:p>
    <w:p>
      <w:pPr>
        <w:ind w:left="1800" w:hanging="901"/>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III</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6,151,389</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(comprised of shares held by Deerfield Private Design Fund III)</w:t>
            </w:r>
          </w:p>
        </w:tc>
      </w:tr>
      <w:tr>
        <w:trPr>
          <w:trHeight w:val="234"/>
        </w:trPr>
        <w:tc>
          <w:tcPr>
            <w:tcW w:w="880" w:type="dxa"/>
            <w:vAlign w:val="bottom"/>
          </w:tcPr>
          <w:p>
            <w:pPr>
              <w:spacing w:after="0"/>
              <w:rPr>
                <w:sz w:val="20"/>
                <w:szCs w:val="20"/>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10.07%*</w:t>
            </w:r>
          </w:p>
        </w:tc>
        <w:tc>
          <w:tcPr>
            <w:tcW w:w="5020" w:type="dxa"/>
            <w:vAlign w:val="bottom"/>
          </w:tcPr>
          <w:p>
            <w:pPr>
              <w:spacing w:after="0"/>
              <w:rPr>
                <w:sz w:val="20"/>
                <w:szCs w:val="20"/>
                <w:color w:val="auto"/>
              </w:rPr>
            </w:pPr>
          </w:p>
        </w:tc>
      </w:tr>
      <w:tr>
        <w:trPr>
          <w:trHeight w:val="392"/>
        </w:trPr>
        <w:tc>
          <w:tcPr>
            <w:tcW w:w="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5"/>
              </w:rPr>
              <w:t>(6)</w:t>
            </w: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Deerfield Mgmt HIF</w:t>
            </w:r>
          </w:p>
        </w:tc>
        <w:tc>
          <w:tcPr>
            <w:tcW w:w="11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4"/>
        </w:trPr>
        <w:tc>
          <w:tcPr>
            <w:tcW w:w="880" w:type="dxa"/>
            <w:vAlign w:val="bottom"/>
          </w:tcPr>
          <w:p>
            <w:pPr>
              <w:spacing w:after="0"/>
              <w:rPr>
                <w:sz w:val="24"/>
                <w:szCs w:val="24"/>
                <w:color w:val="auto"/>
              </w:rPr>
            </w:pPr>
          </w:p>
        </w:tc>
        <w:tc>
          <w:tcPr>
            <w:tcW w:w="15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400" w:type="dxa"/>
            <w:vAlign w:val="bottom"/>
          </w:tcPr>
          <w:p>
            <w:pPr>
              <w:spacing w:after="0"/>
              <w:rPr>
                <w:sz w:val="24"/>
                <w:szCs w:val="24"/>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4,721,197</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(comprised of shares held by Deerfield Healthcare Innovations Fund)</w:t>
            </w:r>
          </w:p>
        </w:tc>
      </w:tr>
      <w:tr>
        <w:trPr>
          <w:trHeight w:val="234"/>
        </w:trPr>
        <w:tc>
          <w:tcPr>
            <w:tcW w:w="880" w:type="dxa"/>
            <w:vAlign w:val="bottom"/>
          </w:tcPr>
          <w:p>
            <w:pPr>
              <w:spacing w:after="0"/>
              <w:rPr>
                <w:sz w:val="20"/>
                <w:szCs w:val="20"/>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7.73%*</w:t>
            </w:r>
          </w:p>
        </w:tc>
        <w:tc>
          <w:tcPr>
            <w:tcW w:w="5020" w:type="dxa"/>
            <w:vAlign w:val="bottom"/>
          </w:tcPr>
          <w:p>
            <w:pPr>
              <w:spacing w:after="0"/>
              <w:rPr>
                <w:sz w:val="20"/>
                <w:szCs w:val="20"/>
                <w:color w:val="auto"/>
              </w:rPr>
            </w:pPr>
          </w:p>
        </w:tc>
      </w:tr>
      <w:tr>
        <w:trPr>
          <w:trHeight w:val="392"/>
        </w:trPr>
        <w:tc>
          <w:tcPr>
            <w:tcW w:w="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5"/>
              </w:rPr>
              <w:t>(7)</w:t>
            </w: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Deerfield Mgmt IV</w:t>
            </w:r>
          </w:p>
        </w:tc>
        <w:tc>
          <w:tcPr>
            <w:tcW w:w="11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4"/>
        </w:trPr>
        <w:tc>
          <w:tcPr>
            <w:tcW w:w="880" w:type="dxa"/>
            <w:vAlign w:val="bottom"/>
          </w:tcPr>
          <w:p>
            <w:pPr>
              <w:spacing w:after="0"/>
              <w:rPr>
                <w:sz w:val="24"/>
                <w:szCs w:val="24"/>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500" w:type="dxa"/>
            <w:vAlign w:val="bottom"/>
            <w:gridSpan w:val="2"/>
          </w:tcPr>
          <w:p>
            <w:pPr>
              <w:spacing w:after="0"/>
              <w:rPr>
                <w:sz w:val="24"/>
                <w:szCs w:val="24"/>
                <w:color w:val="auto"/>
              </w:rPr>
            </w:pP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6,151,406</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(comprised of shares held by Deerfield Private Design Fund)</w:t>
            </w:r>
          </w:p>
        </w:tc>
      </w:tr>
      <w:tr>
        <w:trPr>
          <w:trHeight w:val="234"/>
        </w:trPr>
        <w:tc>
          <w:tcPr>
            <w:tcW w:w="880" w:type="dxa"/>
            <w:vAlign w:val="bottom"/>
          </w:tcPr>
          <w:p>
            <w:pPr>
              <w:spacing w:after="0"/>
              <w:rPr>
                <w:sz w:val="20"/>
                <w:szCs w:val="20"/>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10.07%*</w:t>
            </w:r>
          </w:p>
        </w:tc>
        <w:tc>
          <w:tcPr>
            <w:tcW w:w="5020" w:type="dxa"/>
            <w:vAlign w:val="bottom"/>
          </w:tcPr>
          <w:p>
            <w:pPr>
              <w:spacing w:after="0"/>
              <w:rPr>
                <w:sz w:val="20"/>
                <w:szCs w:val="20"/>
                <w:color w:val="auto"/>
              </w:rPr>
            </w:pPr>
          </w:p>
        </w:tc>
      </w:tr>
      <w:tr>
        <w:trPr>
          <w:trHeight w:val="607"/>
        </w:trPr>
        <w:tc>
          <w:tcPr>
            <w:tcW w:w="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5"/>
              </w:rPr>
              <w:t>(8)</w:t>
            </w:r>
          </w:p>
        </w:tc>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Deerfield Mgmt</w:t>
            </w:r>
          </w:p>
        </w:tc>
        <w:tc>
          <w:tcPr>
            <w:tcW w:w="720" w:type="dxa"/>
            <w:vAlign w:val="bottom"/>
            <w:gridSpan w:val="3"/>
          </w:tcPr>
          <w:p>
            <w:pPr>
              <w:spacing w:after="0"/>
              <w:rPr>
                <w:sz w:val="24"/>
                <w:szCs w:val="24"/>
                <w:color w:val="auto"/>
              </w:rPr>
            </w:pPr>
          </w:p>
        </w:tc>
        <w:tc>
          <w:tcPr>
            <w:tcW w:w="11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4"/>
        </w:trPr>
        <w:tc>
          <w:tcPr>
            <w:tcW w:w="880" w:type="dxa"/>
            <w:vAlign w:val="bottom"/>
          </w:tcPr>
          <w:p>
            <w:pPr>
              <w:spacing w:after="0"/>
              <w:rPr>
                <w:sz w:val="24"/>
                <w:szCs w:val="24"/>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4,207,982</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(comprised of shares held by Deerfield Partners)</w:t>
            </w:r>
          </w:p>
        </w:tc>
      </w:tr>
      <w:tr>
        <w:trPr>
          <w:trHeight w:val="234"/>
        </w:trPr>
        <w:tc>
          <w:tcPr>
            <w:tcW w:w="880" w:type="dxa"/>
            <w:vAlign w:val="bottom"/>
          </w:tcPr>
          <w:p>
            <w:pPr>
              <w:spacing w:after="0"/>
              <w:rPr>
                <w:sz w:val="20"/>
                <w:szCs w:val="20"/>
                <w:color w:val="auto"/>
              </w:rPr>
            </w:pPr>
          </w:p>
        </w:tc>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6.89%*</w:t>
            </w:r>
          </w:p>
        </w:tc>
        <w:tc>
          <w:tcPr>
            <w:tcW w:w="50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1800" w:hanging="901"/>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Management</w:t>
      </w:r>
    </w:p>
    <w:p>
      <w:pPr>
        <w:spacing w:after="0" w:line="225"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21,265,174 (comprised of shares held by Deerfield Private Design Fund III, Deerfield Private</w:t>
            </w: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Design Fund IV, Deerfield Healthcare Innovations Fund, Deerfield Partners and shares underlying</w:t>
            </w: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held by Jonathan Leff at the direction and for the benefit of Deerfield Management)</w:t>
            </w:r>
          </w:p>
        </w:tc>
      </w:tr>
      <w:tr>
        <w:trPr>
          <w:trHeight w:val="234"/>
        </w:trPr>
        <w:tc>
          <w:tcPr>
            <w:tcW w:w="88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34.82%*</w:t>
            </w:r>
          </w:p>
        </w:tc>
      </w:tr>
      <w:tr>
        <w:trPr>
          <w:trHeight w:val="391"/>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3"/>
              </w:rPr>
              <w:t>(10)</w:t>
            </w: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7"/>
              </w:rPr>
              <w:t>James E. Flynn</w:t>
            </w:r>
          </w:p>
        </w:tc>
        <w:tc>
          <w:tcPr>
            <w:tcW w:w="78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434"/>
        </w:trPr>
        <w:tc>
          <w:tcPr>
            <w:tcW w:w="8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Number of shares:</w:t>
            </w: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21,265,174 (comprised of shares held by Deerfield Private Design Fund III, Deerfield Private</w:t>
            </w: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Design Fund IV, Deerfield Healthcare Innovations Fund, Deerfield Partners and shares underlying</w:t>
            </w:r>
          </w:p>
        </w:tc>
      </w:tr>
      <w:tr>
        <w:trPr>
          <w:trHeight w:val="216"/>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held by Jonathan Leff at the direction and for the benefit of Deerfield Management)</w:t>
            </w:r>
          </w:p>
        </w:tc>
      </w:tr>
      <w:tr>
        <w:trPr>
          <w:trHeight w:val="234"/>
        </w:trPr>
        <w:tc>
          <w:tcPr>
            <w:tcW w:w="88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shares:</w:t>
            </w:r>
          </w:p>
        </w:tc>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34.82%*</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this report, the percentage of outstanding Common Stock beneficially owned by the Reporting Persons reflects 61,068,375 shares of Common Stock outstanding, including shares issued in the February 2024 Offering, based on information set forth in the Prospectus Supplement, dated as of February 14, 2024, filed by the Company with the Securities and Exchange Commission on 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1800" w:hanging="901"/>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III</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6,151,389</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6,151,389</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Healthcare Innovations Fund</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4,721,197</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4,721,197</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IV</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6,151,406</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6,151,406</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Partners</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4,207,982</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4,207,982</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III</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6,151,389</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6,151,389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2" w:right="1440" w:bottom="1440" w:gutter="0" w:footer="0" w:header="0"/>
        </w:sectPr>
      </w:pPr>
    </w:p>
    <w:bookmarkStart w:id="14" w:name="page15"/>
    <w:bookmarkEnd w:id="14"/>
    <w:p>
      <w:pPr>
        <w:ind w:left="1800" w:hanging="901"/>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HIF</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4,721,197</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4,721,197</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IV</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6,151,406</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6,151,406</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4,207,982</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4,207,982</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Management</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21,265,174</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21,265,174</w:t>
      </w:r>
    </w:p>
    <w:p>
      <w:pPr>
        <w:spacing w:after="0" w:line="206" w:lineRule="exact"/>
        <w:rPr>
          <w:rFonts w:ascii="Times New Roman" w:cs="Times New Roman" w:eastAsia="Times New Roman" w:hAnsi="Times New Roman"/>
          <w:sz w:val="18"/>
          <w:szCs w:val="18"/>
          <w:color w:val="auto"/>
        </w:rPr>
      </w:pPr>
    </w:p>
    <w:p>
      <w:pPr>
        <w:ind w:left="1800" w:hanging="901"/>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James E. Flynn</w:t>
      </w:r>
    </w:p>
    <w:p>
      <w:pPr>
        <w:spacing w:after="0" w:line="225"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21,265,174</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21,265,174</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James E. Flynn is the managing member of the general partner of each of Deerfield Mgmt III, Deerfield Mgmt IV, Deerfield Mgmt HIF, Deerfield Mgmt, and Deerfield Management. Deerfield Mgmt III is the general partner of Deerfield Private Design Fund III. Deerfield Mgmt HIF is the general partner of Deerfield Healthcare Innovations Fund. Deerfield Mgmt IV is the general partner of Deerfield Private Design Fund IV. Deerfield Mgmt is the general partner of Deerfield Partners. Deerfield Management is the investment manager of each of Deerfield Private Design Fund III, Deerfield Healthcare Innovations Fund, Deerfield Private Design Fund IV and Deerfield Partners.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Except as set forth in Item 3 of this Schedule 13D, no Reporting Person has effected any transactions in the Common Stock during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their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16, 2024</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DEERFIELD PRIVATE DESIGN FUND III, L.P.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III, L.P., General Partner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III,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6900" w:type="dxa"/>
            <w:vAlign w:val="bottom"/>
          </w:tcPr>
          <w:p>
            <w:pPr>
              <w:ind w:left="6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11240" w:type="dxa"/>
            <w:vAlign w:val="bottom"/>
            <w:gridSpan w:val="2"/>
          </w:tcPr>
          <w:p>
            <w:pPr>
              <w:ind w:left="6180"/>
              <w:spacing w:after="0"/>
              <w:rPr>
                <w:sz w:val="20"/>
                <w:szCs w:val="20"/>
                <w:color w:val="auto"/>
              </w:rPr>
            </w:pPr>
            <w:r>
              <w:rPr>
                <w:rFonts w:ascii="Times New Roman" w:cs="Times New Roman" w:eastAsia="Times New Roman" w:hAnsi="Times New Roman"/>
                <w:sz w:val="18"/>
                <w:szCs w:val="18"/>
                <w:color w:val="auto"/>
              </w:rPr>
              <w:t>DEERFIELD HEALTHCARE INNOVATIONS FUND, L.P.</w:t>
            </w:r>
          </w:p>
        </w:tc>
      </w:tr>
      <w:tr>
        <w:trPr>
          <w:trHeight w:val="216"/>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HIF, L.P., General Partner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HIF,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228"/>
        </w:trPr>
        <w:tc>
          <w:tcPr>
            <w:tcW w:w="69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Jonathan Isler, Attorney-In-Fact</w:t>
            </w:r>
          </w:p>
        </w:tc>
      </w:tr>
      <w:tr>
        <w:trPr>
          <w:trHeight w:val="611"/>
        </w:trPr>
        <w:tc>
          <w:tcPr>
            <w:tcW w:w="11240" w:type="dxa"/>
            <w:vAlign w:val="bottom"/>
            <w:gridSpan w:val="2"/>
          </w:tcPr>
          <w:p>
            <w:pPr>
              <w:ind w:left="6180"/>
              <w:spacing w:after="0"/>
              <w:rPr>
                <w:sz w:val="20"/>
                <w:szCs w:val="20"/>
                <w:color w:val="auto"/>
              </w:rPr>
            </w:pPr>
            <w:r>
              <w:rPr>
                <w:rFonts w:ascii="Times New Roman" w:cs="Times New Roman" w:eastAsia="Times New Roman" w:hAnsi="Times New Roman"/>
                <w:sz w:val="18"/>
                <w:szCs w:val="18"/>
                <w:color w:val="auto"/>
              </w:rPr>
              <w:t>DEERFIELD PRIVATE DESIGN FUND IV, L.P.</w:t>
            </w:r>
          </w:p>
        </w:tc>
      </w:tr>
      <w:tr>
        <w:trPr>
          <w:trHeight w:val="216"/>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IV, L.P., General Partner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IV,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6900" w:type="dxa"/>
            <w:vAlign w:val="bottom"/>
          </w:tcPr>
          <w:p>
            <w:pPr>
              <w:ind w:left="6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11240" w:type="dxa"/>
            <w:vAlign w:val="bottom"/>
            <w:gridSpan w:val="2"/>
          </w:tcPr>
          <w:p>
            <w:pPr>
              <w:ind w:left="6180"/>
              <w:spacing w:after="0"/>
              <w:rPr>
                <w:sz w:val="20"/>
                <w:szCs w:val="20"/>
                <w:color w:val="auto"/>
              </w:rPr>
            </w:pPr>
            <w:r>
              <w:rPr>
                <w:rFonts w:ascii="Times New Roman" w:cs="Times New Roman" w:eastAsia="Times New Roman" w:hAnsi="Times New Roman"/>
                <w:sz w:val="18"/>
                <w:szCs w:val="18"/>
                <w:color w:val="auto"/>
              </w:rPr>
              <w:t>DEERFIELD PARTNERS, L.P.</w:t>
            </w:r>
          </w:p>
        </w:tc>
      </w:tr>
      <w:tr>
        <w:trPr>
          <w:trHeight w:val="216"/>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General Partner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6900" w:type="dxa"/>
            <w:vAlign w:val="bottom"/>
          </w:tcPr>
          <w:p>
            <w:pPr>
              <w:ind w:left="6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11240" w:type="dxa"/>
            <w:vAlign w:val="bottom"/>
            <w:gridSpan w:val="2"/>
          </w:tcPr>
          <w:p>
            <w:pPr>
              <w:ind w:left="6180"/>
              <w:spacing w:after="0"/>
              <w:rPr>
                <w:sz w:val="20"/>
                <w:szCs w:val="20"/>
                <w:color w:val="auto"/>
              </w:rPr>
            </w:pPr>
            <w:r>
              <w:rPr>
                <w:rFonts w:ascii="Times New Roman" w:cs="Times New Roman" w:eastAsia="Times New Roman" w:hAnsi="Times New Roman"/>
                <w:sz w:val="18"/>
                <w:szCs w:val="18"/>
                <w:color w:val="auto"/>
              </w:rPr>
              <w:t>DEERFIELD MGMT, L.P.</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6900" w:type="dxa"/>
            <w:vAlign w:val="bottom"/>
          </w:tcPr>
          <w:p>
            <w:pPr>
              <w:ind w:left="6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594"/>
        </w:trPr>
        <w:tc>
          <w:tcPr>
            <w:tcW w:w="69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16" w:name="page17"/>
    <w:bookmarkEnd w:id="16"/>
    <w:p>
      <w:pPr>
        <w:ind w:left="5060"/>
        <w:spacing w:after="0"/>
        <w:rPr>
          <w:sz w:val="20"/>
          <w:szCs w:val="20"/>
          <w:color w:val="auto"/>
        </w:rPr>
      </w:pPr>
      <w:r>
        <w:rPr>
          <w:rFonts w:ascii="Times New Roman" w:cs="Times New Roman" w:eastAsia="Times New Roman" w:hAnsi="Times New Roman"/>
          <w:sz w:val="18"/>
          <w:szCs w:val="18"/>
          <w:color w:val="auto"/>
        </w:rPr>
        <w:t>DEERFIELD MGMT III, L.P.</w:t>
      </w:r>
    </w:p>
    <w:p>
      <w:pPr>
        <w:spacing w:after="0" w:line="27" w:lineRule="exact"/>
        <w:rPr>
          <w:sz w:val="20"/>
          <w:szCs w:val="20"/>
          <w:color w:val="auto"/>
        </w:rPr>
      </w:pPr>
    </w:p>
    <w:tbl>
      <w:tblPr>
        <w:tblLayout w:type="fixed"/>
        <w:tblInd w:w="50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III, LLC, General Partner</w:t>
            </w: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MGMT HIF, L.P.</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HIF, LLC, General Partner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228"/>
        </w:trPr>
        <w:tc>
          <w:tcPr>
            <w:tcW w:w="7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Jonathan Isler, Attorney-in-Fact</w:t>
            </w:r>
          </w:p>
        </w:tc>
      </w:tr>
      <w:tr>
        <w:trPr>
          <w:trHeight w:val="611"/>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MGMT IV, L.P.</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IV, LLC, General Partner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MANAGEMENT COMPANY, L.P.</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Flynn Management LLC, General Partner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Jonathan 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2143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Jonathan Isler, Attorney-in-Fact</w:t>
      </w:r>
    </w:p>
    <w:sectPr>
      <w:pgSz w:w="11900" w:h="16838" w:orient="portrait"/>
      <w:cols w:equalWidth="0" w:num="1">
        <w:col w:w="10120"/>
      </w:cols>
      <w:pgMar w:left="1440" w:top="9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212"/>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bullet"/>
      <w:start w:val="1"/>
    </w:lvl>
  </w:abstractNum>
  <w:abstractNum w:abstractNumId="3">
    <w:nsid w:val="3352255A"/>
    <w:multiLevelType w:val="hybridMultilevel"/>
    <w:lvl w:ilvl="0">
      <w:lvlJc w:val="left"/>
      <w:lvlText w:val="1"/>
      <w:numFmt w:val="bullet"/>
      <w:start w:val="1"/>
    </w:lvl>
  </w:abstractNum>
  <w:abstractNum w:abstractNumId="4">
    <w:nsid w:val="109CF92E"/>
    <w:multiLevelType w:val="hybridMultilevel"/>
    <w:lvl w:ilvl="0">
      <w:lvlJc w:val="left"/>
      <w:lvlText w:val="1"/>
      <w:numFmt w:val="bullet"/>
      <w:start w:val="1"/>
    </w:lvl>
  </w:abstractNum>
  <w:abstractNum w:abstractNumId="5">
    <w:nsid w:val="DED7263"/>
    <w:multiLevelType w:val="hybridMultilevel"/>
    <w:lvl w:ilvl="0">
      <w:lvlJc w:val="left"/>
      <w:lvlText w:val="1"/>
      <w:numFmt w:val="bullet"/>
      <w:start w:val="1"/>
    </w:lvl>
  </w:abstractNum>
  <w:abstractNum w:abstractNumId="6">
    <w:nsid w:val="7FDCC233"/>
    <w:multiLevelType w:val="hybridMultilevel"/>
    <w:lvl w:ilvl="0">
      <w:lvlJc w:val="left"/>
      <w:lvlText w:val="1"/>
      <w:numFmt w:val="bullet"/>
      <w:start w:val="1"/>
    </w:lvl>
  </w:abstractNum>
  <w:abstractNum w:abstractNumId="7">
    <w:nsid w:val="1BEFD79F"/>
    <w:multiLevelType w:val="hybridMultilevel"/>
    <w:lvl w:ilvl="0">
      <w:lvlJc w:val="left"/>
      <w:lvlText w:val="1"/>
      <w:numFmt w:val="bullet"/>
      <w:start w:val="1"/>
    </w:lvl>
  </w:abstractNum>
  <w:abstractNum w:abstractNumId="8">
    <w:nsid w:val="41A7C4C9"/>
    <w:multiLevelType w:val="hybridMultilevel"/>
    <w:lvl w:ilvl="0">
      <w:lvlJc w:val="left"/>
      <w:lvlText w:val="1"/>
      <w:numFmt w:val="bullet"/>
      <w:start w:val="1"/>
    </w:lvl>
  </w:abstractNum>
  <w:abstractNum w:abstractNumId="9">
    <w:nsid w:val="6B68079A"/>
    <w:multiLevelType w:val="hybridMultilevel"/>
    <w:lvl w:ilvl="0">
      <w:lvlJc w:val="left"/>
      <w:lvlText w:val="1"/>
      <w:numFmt w:val="bullet"/>
      <w:start w:val="1"/>
    </w:lvl>
  </w:abstractNum>
  <w:abstractNum w:abstractNumId="10">
    <w:nsid w:val="4E6AFB66"/>
    <w:multiLevelType w:val="hybridMultilevel"/>
    <w:lvl w:ilvl="0">
      <w:lvlJc w:val="left"/>
      <w:lvlText w:val="1"/>
      <w:numFmt w:val="bullet"/>
      <w:start w:val="1"/>
    </w:lvl>
  </w:abstractNum>
  <w:abstractNum w:abstractNumId="11">
    <w:nsid w:val="25E45D32"/>
    <w:multiLevelType w:val="hybridMultilevel"/>
    <w:lvl w:ilvl="0">
      <w:lvlJc w:val="left"/>
      <w:lvlText w:val="(%1)"/>
      <w:numFmt w:val="decimal"/>
      <w:start w:val="5"/>
    </w:lvl>
  </w:abstractNum>
  <w:abstractNum w:abstractNumId="12">
    <w:nsid w:val="519B500D"/>
    <w:multiLevelType w:val="hybridMultilevel"/>
    <w:lvl w:ilvl="0">
      <w:lvlJc w:val="left"/>
      <w:lvlText w:val="1"/>
      <w:numFmt w:val="bullet"/>
      <w:start w:val="1"/>
    </w:lvl>
  </w:abstractNum>
  <w:abstractNum w:abstractNumId="13">
    <w:nsid w:val="431BD7B7"/>
    <w:multiLevelType w:val="hybridMultilevel"/>
    <w:lvl w:ilvl="0">
      <w:lvlJc w:val="left"/>
      <w:lvlText w:val="(%1)"/>
      <w:numFmt w:val="decimal"/>
      <w:start w:val="6"/>
    </w:lvl>
  </w:abstractNum>
  <w:abstractNum w:abstractNumId="14">
    <w:nsid w:val="3F2DBA31"/>
    <w:multiLevelType w:val="hybridMultilevel"/>
    <w:lvl w:ilvl="0">
      <w:lvlJc w:val="left"/>
      <w:lvlText w:val="(%1)"/>
      <w:numFmt w:val="lowerRoman"/>
      <w:start w:val="9"/>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2"/>
    </w:lvl>
  </w:abstractNum>
  <w:abstractNum w:abstractNumId="17">
    <w:nsid w:val="62BBD95A"/>
    <w:multiLevelType w:val="hybridMultilevel"/>
    <w:lvl w:ilvl="0">
      <w:lvlJc w:val="left"/>
      <w:lvlText w:val="(%1)"/>
      <w:numFmt w:val="decimal"/>
      <w:start w:val="3"/>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decimal"/>
      <w:start w:val="9"/>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2024-02-16T13:21:10Z</dcterms:created>
  <dcterms:modified xsi:type="dcterms:W3CDTF">2024-02-16T13:21:10Z</dcterms:modified>
</cp:coreProperties>
</file>