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SHERMAN JEFFREY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LARIMAR THERAPEUTICS,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THREE BALA PLAZA EAST, SUITE 506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BALA CYNWYD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10/03/2023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Larimar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LRMR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List - Exhibit 24 - Power of Attorney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Johansson,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exhibit24-1.txt"/>
      <w:bookmarkStart w:id="3" w:name="ksexhibit241"/>
      <w:bookmarkEnd w:id="2"/>
      <w:bookmarkEnd w:id="3"/>
      <w:r>
        <w:rPr/>
        <w:t>LIMITED 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KNOW ALL BY THESE PRESENTS, that the undersigned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constitutes and appoints the Vice President of Regulatory Affairs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Counsel and Chief Financial Officer of Larimar Therapeutics,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"Company") with full power to act singly, as the undersigned's true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lawful attorneys-in-fact, with full power of substitution,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1) execute for and on behalf of the undersigned,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capacity as an officer and/or director and/or beneficial</w:t>
      </w:r>
    </w:p>
    <w:p>
      <w:pPr>
        <w:pStyle w:val="PreformattedText"/>
        <w:bidi w:val="0"/>
        <w:spacing w:before="0" w:after="0"/>
        <w:jc w:val="left"/>
        <w:rPr/>
      </w:pPr>
      <w:r>
        <w:rPr/>
        <w:t>owner of the Company, Forms 3, 4, and 5 in accordance with Section 16(a)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Securities Exchange Act of 1934, as amended, and the rules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2) do and perform any and all acts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which may be necessary or desirable to complete and execute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such Form 3, 4, or 5, complete and execute any amendment or amendments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thereto, and timely file such form with the United States Securities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Commission and any stock 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3) take any other action of any type whatsoever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foregoing which, in the opinion of such attorney-in-fact, may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of benefit to, in the best interest of, or legally required by,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it being understood that the documents executed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on behalf of the undersigned pursuant to this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 shall be in such form and shall contain such terms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conditions as such attorney-in-fact may approve in such attorney-in-fact's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undersigned hereby grants to the attorneys-in-fact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any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 or proper to be done in the exercise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of the rights and powers herein granted, as fully to all intents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purposes as the undersigned might or could do if personally present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of substitution or revocation, hereby ratifying and confirming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 that such attorney-in-fact or such attorney-in-fact's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virtue of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 and the rights and powers 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This power of attorney shall remain in full force and effect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until revoked by the undersigned in a signed writing delivered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IN WITNESS WHEREOF, the undersigned has caused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to be executed as of this 3rd day of October, 2023.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</w:t>
      </w:r>
      <w:r>
        <w:rPr/>
        <w:t>By:     /s/ Jeffrey W. Sherman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</w:t>
      </w:r>
      <w:r>
        <w:rPr/>
        <w:t>Name:   Jeffrey W. Sherman, MD, FACP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</w:t>
      </w:r>
      <w:r>
        <w:rPr/>
        <w:t>Title:  Director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230482" TargetMode="External"/><Relationship Id="rId3" Type="http://schemas.openxmlformats.org/officeDocument/2006/relationships/hyperlink" Target="http://www.sec.gov/cgi-bin/browse-edgar?action=getcompany&amp;CIK=0001374690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803</Words>
  <Characters>4288</Characters>
  <CharactersWithSpaces>5167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