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380"/>
        <w:spacing w:after="0"/>
        <w:tabs>
          <w:tab w:leader="none" w:pos="5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ZAFGEN, INC.</w:t>
      </w:r>
    </w:p>
    <w:p>
      <w:pPr>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98885E103</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ind w:left="4220"/>
        <w:spacing w:after="0" w:line="237" w:lineRule="auto"/>
        <w:rPr>
          <w:sz w:val="20"/>
          <w:szCs w:val="20"/>
          <w:color w:val="auto"/>
        </w:rPr>
      </w:pPr>
      <w:r>
        <w:rPr>
          <w:rFonts w:ascii="Courier New" w:cs="Courier New" w:eastAsia="Courier New" w:hAnsi="Courier New"/>
          <w:sz w:val="18"/>
          <w:szCs w:val="18"/>
          <w:color w:val="auto"/>
        </w:rPr>
        <w:t>July 9, 2019</w:t>
      </w:r>
    </w:p>
    <w:p>
      <w:pPr>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540" w:right="7899" w:hanging="5"/>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9" w:lineRule="exact"/>
        <w:rPr>
          <w:sz w:val="24"/>
          <w:szCs w:val="24"/>
          <w:color w:val="auto"/>
        </w:rPr>
      </w:pPr>
    </w:p>
    <w:p>
      <w:pPr>
        <w:ind w:left="120" w:right="1999" w:hanging="104"/>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140" w:val="left"/>
          <w:tab w:leader="none" w:pos="4200" w:val="left"/>
          <w:tab w:leader="none" w:pos="6740" w:val="left"/>
        </w:tabs>
        <w:rPr>
          <w:sz w:val="20"/>
          <w:szCs w:val="20"/>
          <w:color w:val="auto"/>
        </w:rPr>
      </w:pPr>
      <w:r>
        <w:rPr>
          <w:rFonts w:ascii="Courier New" w:cs="Courier New" w:eastAsia="Courier New" w:hAnsi="Courier New"/>
          <w:sz w:val="18"/>
          <w:szCs w:val="18"/>
          <w:color w:val="auto"/>
        </w:rPr>
        <w:t>CUSIP NO.</w:t>
        <w:tab/>
        <w:t>98885E103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237" w:lineRule="auto"/>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3260" w:type="dxa"/>
            <w:vAlign w:val="bottom"/>
          </w:tcPr>
          <w:p>
            <w:pPr>
              <w:spacing w:after="0"/>
              <w:rPr>
                <w:sz w:val="20"/>
                <w:szCs w:val="20"/>
                <w:color w:val="auto"/>
              </w:rPr>
            </w:pPr>
            <w:r>
              <w:rPr>
                <w:rFonts w:ascii="Courier New" w:cs="Courier New" w:eastAsia="Courier New" w:hAnsi="Courier New"/>
                <w:sz w:val="18"/>
                <w:szCs w:val="18"/>
                <w:color w:val="auto"/>
              </w:rPr>
              <w:t>Renaissance Technologies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26-0385758</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1,928,599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4"/>
          <w:szCs w:val="24"/>
          <w:color w:val="auto"/>
        </w:rPr>
      </w:pPr>
    </w:p>
    <w:p>
      <w:pPr>
        <w:sectPr>
          <w:pgSz w:w="11900" w:h="16838" w:orient="portrait"/>
          <w:cols w:equalWidth="0" w:num="2">
            <w:col w:w="4340" w:space="720"/>
            <w:col w:w="5159"/>
          </w:cols>
          <w:pgMar w:left="240" w:top="244"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219"/>
          </w:cols>
          <w:pgMar w:left="240" w:top="244" w:right="1440" w:bottom="0" w:gutter="0" w:footer="0" w:header="0"/>
          <w:type w:val="continuous"/>
        </w:sectPr>
      </w:pP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4"/>
          <w:szCs w:val="24"/>
          <w:color w:val="auto"/>
        </w:rPr>
      </w:pPr>
    </w:p>
    <w:p>
      <w:pPr>
        <w:sectPr>
          <w:pgSz w:w="11900" w:h="16838" w:orient="portrait"/>
          <w:cols w:equalWidth="0" w:num="2">
            <w:col w:w="4340" w:space="720"/>
            <w:col w:w="5159"/>
          </w:cols>
          <w:pgMar w:left="240" w:top="244" w:right="1440" w:bottom="0" w:gutter="0" w:footer="0" w:header="0"/>
          <w:type w:val="continuous"/>
        </w:sectPr>
      </w:pPr>
    </w:p>
    <w:p>
      <w:pPr>
        <w:spacing w:after="0" w:line="18"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4"/>
          <w:szCs w:val="24"/>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2,368,060</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5060"/>
        <w:spacing w:after="0"/>
        <w:tabs>
          <w:tab w:leader="none" w:pos="558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17,617</w:t>
      </w:r>
    </w:p>
    <w:p>
      <w:pPr>
        <w:ind w:left="506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2,385,677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40" w:right="251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18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6.38 %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320" w:right="5159" w:hanging="2312"/>
        <w:spacing w:after="0" w:line="235" w:lineRule="auto"/>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237" w:lineRule="auto"/>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740" w:val="left"/>
        </w:tabs>
        <w:rPr>
          <w:sz w:val="20"/>
          <w:szCs w:val="20"/>
          <w:color w:val="auto"/>
        </w:rPr>
      </w:pPr>
      <w:r>
        <w:rPr>
          <w:rFonts w:ascii="Courier New" w:cs="Courier New" w:eastAsia="Courier New" w:hAnsi="Courier New"/>
          <w:sz w:val="18"/>
          <w:szCs w:val="18"/>
          <w:color w:val="auto"/>
        </w:rPr>
        <w:t>CUSIP NO.</w:t>
        <w:tab/>
        <w:t>98885E103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rPr>
          <w:sz w:val="20"/>
          <w:szCs w:val="20"/>
          <w:color w:val="auto"/>
        </w:rPr>
      </w:pPr>
      <w:r>
        <w:rPr>
          <w:rFonts w:ascii="Courier New" w:cs="Courier New" w:eastAsia="Courier New" w:hAnsi="Courier New"/>
          <w:sz w:val="18"/>
          <w:szCs w:val="18"/>
          <w:color w:val="auto"/>
        </w:rPr>
        <w:t>-----------------------------------------------------------------------------</w:t>
      </w:r>
    </w:p>
    <w:p>
      <w:pPr>
        <w:ind w:left="120"/>
        <w:spacing w:after="0" w:line="237" w:lineRule="auto"/>
        <w:rPr>
          <w:sz w:val="20"/>
          <w:szCs w:val="20"/>
          <w:color w:val="auto"/>
        </w:rPr>
      </w:pPr>
      <w:r>
        <w:rPr>
          <w:rFonts w:ascii="Courier New" w:cs="Courier New" w:eastAsia="Courier New" w:hAnsi="Courier New"/>
          <w:sz w:val="18"/>
          <w:szCs w:val="18"/>
          <w:color w:val="auto"/>
        </w:rPr>
        <w:t>(1) NAMES OF REPORTING PERSONS.</w:t>
      </w:r>
    </w:p>
    <w:p>
      <w:pPr>
        <w:ind w:left="6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940" w:type="dxa"/>
            <w:vAlign w:val="bottom"/>
          </w:tcPr>
          <w:p>
            <w:pPr>
              <w:spacing w:after="0"/>
              <w:rPr>
                <w:sz w:val="20"/>
                <w:szCs w:val="20"/>
                <w:color w:val="auto"/>
              </w:rPr>
            </w:pPr>
            <w:r>
              <w:rPr>
                <w:rFonts w:ascii="Courier New" w:cs="Courier New" w:eastAsia="Courier New" w:hAnsi="Courier New"/>
                <w:sz w:val="18"/>
                <w:szCs w:val="18"/>
                <w:color w:val="auto"/>
              </w:rPr>
              <w:t>RENAISSANCE TECHNOLOGIES HOLDINGS CORPORATION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13-3127734</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219"/>
          </w:cols>
          <w:pgMar w:left="240" w:top="339" w:right="1440" w:bottom="0" w:gutter="0" w:footer="0" w:header="0"/>
        </w:sectPr>
      </w:pP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1,928,599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sectPr>
          <w:pgSz w:w="11900" w:h="16838" w:orient="portrait"/>
          <w:cols w:equalWidth="0" w:num="2">
            <w:col w:w="4340" w:space="720"/>
            <w:col w:w="5159"/>
          </w:cols>
          <w:pgMar w:left="240" w:top="339"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219"/>
          </w:cols>
          <w:pgMar w:left="240" w:top="339" w:right="1440" w:bottom="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0"/>
          <w:szCs w:val="20"/>
          <w:color w:val="auto"/>
        </w:rPr>
      </w:pPr>
    </w:p>
    <w:p>
      <w:pPr>
        <w:sectPr>
          <w:pgSz w:w="11900" w:h="16838" w:orient="portrait"/>
          <w:cols w:equalWidth="0" w:num="2">
            <w:col w:w="4340" w:space="720"/>
            <w:col w:w="5159"/>
          </w:cols>
          <w:pgMar w:left="240" w:top="339" w:right="1440" w:bottom="0" w:gutter="0" w:footer="0" w:header="0"/>
          <w:type w:val="continuous"/>
        </w:sectPr>
      </w:pPr>
    </w:p>
    <w:p>
      <w:pPr>
        <w:spacing w:after="0" w:line="1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0"/>
          <w:szCs w:val="20"/>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DISPOSITIVE POWER</w:t>
      </w:r>
    </w:p>
    <w:p>
      <w:pPr>
        <w:spacing w:after="0" w:line="20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2,368,060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ind w:left="5060"/>
        <w:spacing w:after="0"/>
        <w:tabs>
          <w:tab w:leader="none" w:pos="5580" w:val="left"/>
        </w:tabs>
        <w:rPr>
          <w:sz w:val="20"/>
          <w:szCs w:val="20"/>
          <w:color w:val="auto"/>
        </w:rPr>
      </w:pPr>
      <w:r>
        <w:rPr>
          <w:rFonts w:ascii="Courier New" w:cs="Courier New" w:eastAsia="Courier New" w:hAnsi="Courier New"/>
          <w:sz w:val="16"/>
          <w:szCs w:val="16"/>
          <w:color w:val="auto"/>
        </w:rPr>
        <w:t>(8)</w:t>
        <w:tab/>
        <w:t>SHARED DISPOSITIVE POWER</w:t>
      </w:r>
    </w:p>
    <w:p>
      <w:pPr>
        <w:spacing w:after="0" w:line="218" w:lineRule="exact"/>
        <w:rPr>
          <w:sz w:val="20"/>
          <w:szCs w:val="20"/>
          <w:color w:val="auto"/>
        </w:rPr>
      </w:pPr>
    </w:p>
    <w:p>
      <w:pPr>
        <w:jc w:val="center"/>
        <w:ind w:left="1660"/>
        <w:spacing w:after="0"/>
        <w:rPr>
          <w:sz w:val="20"/>
          <w:szCs w:val="20"/>
          <w:color w:val="auto"/>
        </w:rPr>
      </w:pPr>
      <w:r>
        <w:rPr>
          <w:rFonts w:ascii="Courier New" w:cs="Courier New" w:eastAsia="Courier New" w:hAnsi="Courier New"/>
          <w:sz w:val="18"/>
          <w:szCs w:val="18"/>
          <w:color w:val="auto"/>
        </w:rPr>
        <w:t>17,617</w:t>
      </w:r>
    </w:p>
    <w:p>
      <w:pPr>
        <w:spacing w:after="0" w:line="4" w:lineRule="exact"/>
        <w:rPr>
          <w:sz w:val="20"/>
          <w:szCs w:val="20"/>
          <w:color w:val="auto"/>
        </w:rPr>
      </w:pPr>
    </w:p>
    <w:p>
      <w:pPr>
        <w:jc w:val="center"/>
        <w:ind w:left="17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219"/>
          </w:cols>
          <w:pgMar w:left="240" w:top="339" w:right="144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2,385,677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2519" w:hanging="632"/>
        <w:spacing w:after="0" w:line="235"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296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6.38 %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160" w:right="5159" w:hanging="3152"/>
        <w:spacing w:after="0" w:line="235" w:lineRule="auto"/>
        <w:tabs>
          <w:tab w:leader="none" w:pos="52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520" w:val="left"/>
        </w:tabs>
        <w:rPr>
          <w:sz w:val="20"/>
          <w:szCs w:val="20"/>
          <w:color w:val="auto"/>
        </w:rPr>
      </w:pPr>
      <w:r>
        <w:rPr>
          <w:rFonts w:ascii="Courier New" w:cs="Courier New" w:eastAsia="Courier New" w:hAnsi="Courier New"/>
          <w:sz w:val="18"/>
          <w:szCs w:val="18"/>
          <w:color w:val="auto"/>
        </w:rPr>
        <w:t>CUSIP NO.</w:t>
        <w:tab/>
        <w:t>98885E103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1.</w:t>
      </w:r>
    </w:p>
    <w:p>
      <w:pPr>
        <w:spacing w:after="0" w:line="202" w:lineRule="exact"/>
        <w:rPr>
          <w:sz w:val="20"/>
          <w:szCs w:val="20"/>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ZAFGEN, INC.</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 Center Plaza, Suite 610, Boston, Massachusetts 02108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Person Filing:</w:t>
      </w:r>
    </w:p>
    <w:p>
      <w:pPr>
        <w:spacing w:after="0" w:line="207" w:lineRule="exact"/>
        <w:rPr>
          <w:sz w:val="20"/>
          <w:szCs w:val="20"/>
          <w:color w:val="auto"/>
        </w:rPr>
      </w:pPr>
    </w:p>
    <w:p>
      <w:pPr>
        <w:ind w:left="960" w:right="2199"/>
        <w:spacing w:after="0" w:line="290" w:lineRule="auto"/>
        <w:rPr>
          <w:sz w:val="20"/>
          <w:szCs w:val="20"/>
          <w:color w:val="auto"/>
        </w:rPr>
      </w:pPr>
      <w:r>
        <w:rPr>
          <w:rFonts w:ascii="Courier New" w:cs="Courier New" w:eastAsia="Courier New" w:hAnsi="Courier New"/>
          <w:sz w:val="16"/>
          <w:szCs w:val="16"/>
          <w:color w:val="auto"/>
        </w:rPr>
        <w:t>This Schedule 13G is being filed by Renaissance Technologies LLC ("RTC") and Renaissance Technologies Holdings Corporation ("RTHC").</w:t>
      </w:r>
    </w:p>
    <w:p>
      <w:pPr>
        <w:spacing w:after="0" w:line="170" w:lineRule="exact"/>
        <w:rPr>
          <w:sz w:val="20"/>
          <w:szCs w:val="20"/>
          <w:color w:val="auto"/>
        </w:rPr>
      </w:pPr>
    </w:p>
    <w:p>
      <w:pPr>
        <w:ind w:left="960" w:right="2939" w:hanging="425"/>
        <w:spacing w:after="0" w:line="536"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The principal business address of the reporting persons is:</w:t>
      </w:r>
    </w:p>
    <w:p>
      <w:pPr>
        <w:ind w:left="1800"/>
        <w:spacing w:after="0" w:line="234" w:lineRule="auto"/>
        <w:rPr>
          <w:sz w:val="20"/>
          <w:szCs w:val="20"/>
          <w:color w:val="auto"/>
        </w:rPr>
      </w:pPr>
      <w:r>
        <w:rPr>
          <w:rFonts w:ascii="Courier New" w:cs="Courier New" w:eastAsia="Courier New" w:hAnsi="Courier New"/>
          <w:sz w:val="18"/>
          <w:szCs w:val="18"/>
          <w:color w:val="auto"/>
        </w:rPr>
        <w:t>800 Third Avenue</w:t>
      </w:r>
    </w:p>
    <w:p>
      <w:pPr>
        <w:ind w:left="1800"/>
        <w:spacing w:after="0" w:line="238" w:lineRule="auto"/>
        <w:tabs>
          <w:tab w:leader="none" w:pos="3880" w:val="left"/>
        </w:tabs>
        <w:rPr>
          <w:sz w:val="20"/>
          <w:szCs w:val="20"/>
          <w:color w:val="auto"/>
        </w:rPr>
      </w:pPr>
      <w:r>
        <w:rPr>
          <w:rFonts w:ascii="Courier New" w:cs="Courier New" w:eastAsia="Courier New" w:hAnsi="Courier New"/>
          <w:sz w:val="18"/>
          <w:szCs w:val="18"/>
          <w:color w:val="auto"/>
        </w:rPr>
        <w:t>New York, New York</w:t>
        <w:tab/>
        <w:t>10022</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RTC is a Delaware limited liability company, and</w:t>
      </w:r>
    </w:p>
    <w:p>
      <w:pPr>
        <w:ind w:left="860"/>
        <w:spacing w:after="0" w:line="238" w:lineRule="auto"/>
        <w:rPr>
          <w:sz w:val="20"/>
          <w:szCs w:val="20"/>
          <w:color w:val="auto"/>
        </w:rPr>
      </w:pPr>
      <w:r>
        <w:rPr>
          <w:rFonts w:ascii="Courier New" w:cs="Courier New" w:eastAsia="Courier New" w:hAnsi="Courier New"/>
          <w:sz w:val="18"/>
          <w:szCs w:val="18"/>
          <w:color w:val="auto"/>
        </w:rPr>
        <w:t>RTHC is a Delaware corporation.</w:t>
      </w:r>
    </w:p>
    <w:p>
      <w:pPr>
        <w:spacing w:after="0" w:line="207" w:lineRule="exact"/>
        <w:rPr>
          <w:sz w:val="20"/>
          <w:szCs w:val="20"/>
          <w:color w:val="auto"/>
        </w:rPr>
      </w:pPr>
    </w:p>
    <w:p>
      <w:pPr>
        <w:ind w:left="960" w:right="6199" w:hanging="425"/>
        <w:spacing w:after="0" w:line="470"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11" w:lineRule="exact"/>
        <w:rPr>
          <w:rFonts w:ascii="Courier New" w:cs="Courier New" w:eastAsia="Courier New" w:hAnsi="Courier New"/>
          <w:sz w:val="18"/>
          <w:szCs w:val="18"/>
          <w:color w:val="auto"/>
        </w:rPr>
      </w:pPr>
    </w:p>
    <w:p>
      <w:pPr>
        <w:ind w:left="960" w:right="7899" w:hanging="425"/>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98885E103</w:t>
      </w:r>
    </w:p>
    <w:p>
      <w:pPr>
        <w:ind w:left="4220"/>
        <w:spacing w:after="0" w:line="234" w:lineRule="auto"/>
        <w:rPr>
          <w:sz w:val="20"/>
          <w:szCs w:val="20"/>
          <w:color w:val="auto"/>
        </w:rPr>
      </w:pPr>
      <w:r>
        <w:rPr>
          <w:rFonts w:ascii="Courier New" w:cs="Courier New" w:eastAsia="Courier New" w:hAnsi="Courier New"/>
          <w:sz w:val="18"/>
          <w:szCs w:val="18"/>
          <w:color w:val="auto"/>
        </w:rPr>
        <w:t>Page 4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line="237" w:lineRule="auto"/>
        <w:rPr>
          <w:sz w:val="20"/>
          <w:szCs w:val="20"/>
          <w:color w:val="auto"/>
        </w:rPr>
      </w:pPr>
      <w:r>
        <w:rPr>
          <w:rFonts w:ascii="Courier New" w:cs="Courier New" w:eastAsia="Courier New" w:hAnsi="Courier New"/>
          <w:sz w:val="18"/>
          <w:szCs w:val="18"/>
          <w:color w:val="auto"/>
        </w:rPr>
        <w:t>or (c),check whether the person filing is a:</w:t>
      </w:r>
    </w:p>
    <w:p>
      <w:pPr>
        <w:spacing w:after="0" w:line="202"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spacing w:after="0" w:line="4" w:lineRule="exact"/>
        <w:rPr>
          <w:rFonts w:ascii="Courier New" w:cs="Courier New" w:eastAsia="Courier New" w:hAnsi="Courier New"/>
          <w:sz w:val="18"/>
          <w:szCs w:val="18"/>
          <w:color w:val="auto"/>
        </w:rPr>
      </w:pPr>
    </w:p>
    <w:p>
      <w:pPr>
        <w:ind w:left="960" w:right="2619" w:hanging="952"/>
        <w:spacing w:after="0" w:line="235" w:lineRule="auto"/>
        <w:tabs>
          <w:tab w:leader="none" w:pos="4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Sec.240.13d-1(b)(1)(ii)(E).</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w:t>
      </w:r>
    </w:p>
    <w:p>
      <w:pPr>
        <w:spacing w:after="0" w:line="207"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Parent holding company, in accordance with Sec.240.13d-1(b)(1)(ii)(G).</w:t>
      </w:r>
    </w:p>
    <w:p>
      <w:pPr>
        <w:spacing w:after="0" w:line="21" w:lineRule="exact"/>
        <w:rPr>
          <w:rFonts w:ascii="Courier New" w:cs="Courier New" w:eastAsia="Courier New" w:hAnsi="Courier New"/>
          <w:sz w:val="16"/>
          <w:szCs w:val="16"/>
          <w:color w:val="auto"/>
        </w:rPr>
      </w:pPr>
    </w:p>
    <w:p>
      <w:pPr>
        <w:ind w:left="960" w:right="2519" w:hanging="952"/>
        <w:spacing w:after="0" w:line="235"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w:t>
      </w:r>
    </w:p>
    <w:p>
      <w:pPr>
        <w:spacing w:after="0" w:line="5" w:lineRule="exact"/>
        <w:rPr>
          <w:rFonts w:ascii="Courier New" w:cs="Courier New" w:eastAsia="Courier New" w:hAnsi="Courier New"/>
          <w:sz w:val="18"/>
          <w:szCs w:val="18"/>
          <w:color w:val="auto"/>
        </w:rPr>
      </w:pPr>
    </w:p>
    <w:p>
      <w:pPr>
        <w:ind w:left="960" w:right="1999" w:hanging="952"/>
        <w:spacing w:after="0" w:line="268" w:lineRule="auto"/>
        <w:tabs>
          <w:tab w:leader="none" w:pos="4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 of 1940.</w:t>
      </w:r>
    </w:p>
    <w:p>
      <w:pPr>
        <w:ind w:left="420" w:hanging="412"/>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20" w:type="dxa"/>
            <w:vAlign w:val="bottom"/>
          </w:tcPr>
          <w:p>
            <w:pPr>
              <w:spacing w:after="0"/>
              <w:rPr>
                <w:sz w:val="20"/>
                <w:szCs w:val="20"/>
                <w:color w:val="auto"/>
              </w:rPr>
            </w:pPr>
            <w:r>
              <w:rPr>
                <w:rFonts w:ascii="Courier New" w:cs="Courier New" w:eastAsia="Courier New" w:hAnsi="Courier New"/>
                <w:sz w:val="18"/>
                <w:szCs w:val="18"/>
                <w:color w:val="auto"/>
              </w:rPr>
              <w:t>RTC:</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2,385,677</w:t>
            </w:r>
          </w:p>
        </w:tc>
        <w:tc>
          <w:tcPr>
            <w:tcW w:w="2260" w:type="dxa"/>
            <w:vAlign w:val="bottom"/>
          </w:tcPr>
          <w:p>
            <w:pPr>
              <w:jc w:val="right"/>
              <w:ind w:right="1212"/>
              <w:spacing w:after="0"/>
              <w:rPr>
                <w:sz w:val="20"/>
                <w:szCs w:val="20"/>
                <w:color w:val="auto"/>
              </w:rPr>
            </w:pPr>
            <w:r>
              <w:rPr>
                <w:rFonts w:ascii="Courier New" w:cs="Courier New" w:eastAsia="Courier New" w:hAnsi="Courier New"/>
                <w:sz w:val="18"/>
                <w:szCs w:val="18"/>
                <w:color w:val="auto"/>
              </w:rPr>
              <w:t>shares</w:t>
            </w:r>
          </w:p>
        </w:tc>
        <w:tc>
          <w:tcPr>
            <w:tcW w:w="3120" w:type="dxa"/>
            <w:vAlign w:val="bottom"/>
          </w:tcPr>
          <w:p>
            <w:pPr>
              <w:spacing w:after="0"/>
              <w:rPr>
                <w:sz w:val="17"/>
                <w:szCs w:val="17"/>
                <w:color w:val="auto"/>
              </w:rPr>
            </w:pPr>
          </w:p>
        </w:tc>
      </w:tr>
      <w:tr>
        <w:trPr>
          <w:trHeight w:val="203"/>
        </w:trPr>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RTHC:</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2,385,677</w:t>
            </w: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comprising</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the shares beneficially owned</w:t>
            </w:r>
          </w:p>
        </w:tc>
      </w:tr>
      <w:tr>
        <w:trPr>
          <w:trHeight w:val="203"/>
        </w:trPr>
        <w:tc>
          <w:tcPr>
            <w:tcW w:w="720" w:type="dxa"/>
            <w:vAlign w:val="bottom"/>
          </w:tcPr>
          <w:p>
            <w:pPr>
              <w:spacing w:after="0"/>
              <w:rPr>
                <w:sz w:val="17"/>
                <w:szCs w:val="17"/>
                <w:color w:val="auto"/>
              </w:rPr>
            </w:pPr>
          </w:p>
        </w:tc>
        <w:tc>
          <w:tcPr>
            <w:tcW w:w="3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by RTHC, because of RTHC's</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majority ownership of RTC.</w:t>
            </w:r>
          </w:p>
        </w:tc>
      </w:tr>
    </w:tbl>
    <w:p>
      <w:pPr>
        <w:spacing w:after="0" w:line="201" w:lineRule="exact"/>
        <w:rPr>
          <w:sz w:val="20"/>
          <w:szCs w:val="20"/>
          <w:color w:val="auto"/>
        </w:rPr>
      </w:pPr>
    </w:p>
    <w:p>
      <w:pPr>
        <w:ind w:left="860" w:hanging="431"/>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6.38 %</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6.38 %</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1,928,599</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1,928,599</w:t>
      </w:r>
    </w:p>
    <w:p>
      <w:pPr>
        <w:sectPr>
          <w:pgSz w:w="11900" w:h="16838" w:orient="portrait"/>
          <w:cols w:equalWidth="0" w:num="1">
            <w:col w:w="10219"/>
          </w:cols>
          <w:pgMar w:left="240" w:top="136" w:right="1440" w:bottom="0" w:gutter="0" w:footer="0" w:header="0"/>
        </w:sectPr>
      </w:pPr>
    </w:p>
    <w:bookmarkStart w:id="3" w:name="page4"/>
    <w:bookmarkEnd w:id="3"/>
    <w:tbl>
      <w:tblPr>
        <w:tblLayout w:type="fixed"/>
        <w:tblInd w:w="960" w:type="dxa"/>
        <w:tblCellMar>
          <w:top w:w="0" w:type="dxa"/>
          <w:left w:w="0" w:type="dxa"/>
          <w:bottom w:w="0" w:type="dxa"/>
          <w:right w:w="0" w:type="dxa"/>
        </w:tblCellMar>
      </w:tblPr>
      <w:tr>
        <w:trPr>
          <w:trHeight w:val="204"/>
        </w:trPr>
        <w:tc>
          <w:tcPr>
            <w:tcW w:w="5420" w:type="dxa"/>
            <w:vAlign w:val="bottom"/>
          </w:tcPr>
          <w:p>
            <w:pPr>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2,368,060</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2,368,060</w:t>
      </w:r>
    </w:p>
    <w:p>
      <w:pPr>
        <w:spacing w:after="0" w:line="202" w:lineRule="exact"/>
        <w:rPr>
          <w:sz w:val="20"/>
          <w:szCs w:val="20"/>
          <w:color w:val="auto"/>
        </w:rPr>
      </w:pPr>
    </w:p>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17,617</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17,617</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left="860" w:right="241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319"/>
        <w:spacing w:after="0" w:line="236" w:lineRule="auto"/>
        <w:rPr>
          <w:sz w:val="20"/>
          <w:szCs w:val="20"/>
          <w:color w:val="auto"/>
        </w:rPr>
      </w:pPr>
      <w:r>
        <w:rPr>
          <w:rFonts w:ascii="Courier New" w:cs="Courier New" w:eastAsia="Courier New" w:hAnsi="Courier New"/>
          <w:sz w:val="18"/>
          <w:szCs w:val="18"/>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Item 9. Notice of Dissolution of a Group.</w:t>
      </w:r>
    </w:p>
    <w:p>
      <w:pPr>
        <w:spacing w:after="0" w:line="218"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James S. Rowen</w:t>
      </w:r>
    </w:p>
    <w:p>
      <w:pPr>
        <w:ind w:left="3580"/>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Holdings Corporation</w:t>
      </w:r>
    </w:p>
    <w:p>
      <w:pPr>
        <w:sectPr>
          <w:pgSz w:w="11900" w:h="16838" w:orient="portrait"/>
          <w:cols w:equalWidth="0" w:num="1">
            <w:col w:w="10219"/>
          </w:cols>
          <w:pgMar w:left="240" w:top="136" w:right="1440" w:bottom="132" w:gutter="0" w:footer="0" w:header="0"/>
        </w:sectPr>
      </w:pPr>
    </w:p>
    <w:bookmarkStart w:id="4" w:name="page5"/>
    <w:bookmarkEnd w:id="4"/>
    <w:p>
      <w:pPr>
        <w:jc w:val="center"/>
        <w:ind w:right="1579"/>
        <w:spacing w:after="0"/>
        <w:rPr>
          <w:sz w:val="20"/>
          <w:szCs w:val="20"/>
          <w:color w:val="auto"/>
        </w:rPr>
      </w:pPr>
      <w:r>
        <w:rPr>
          <w:rFonts w:ascii="Courier New" w:cs="Courier New" w:eastAsia="Courier New" w:hAnsi="Courier New"/>
          <w:sz w:val="18"/>
          <w:szCs w:val="18"/>
          <w:color w:val="auto"/>
        </w:rPr>
        <w:t>By: /s/ James S. Rowen</w:t>
      </w:r>
    </w:p>
    <w:p>
      <w:pPr>
        <w:jc w:val="center"/>
        <w:ind w:right="1579"/>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10"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7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AGREEMENT REGARDING JOINT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RULE 13D-1(K) OF THE EXCHANGE 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accordance with Rule 13d-1(k) 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as amended, each of the undersigned agrees to the filing on behalf of each</w:t>
      </w:r>
    </w:p>
    <w:p>
      <w:pPr>
        <w:spacing w:after="0"/>
        <w:rPr>
          <w:sz w:val="20"/>
          <w:szCs w:val="20"/>
          <w:color w:val="auto"/>
        </w:rPr>
      </w:pPr>
      <w:r>
        <w:rPr>
          <w:rFonts w:ascii="Courier New" w:cs="Courier New" w:eastAsia="Courier New" w:hAnsi="Courier New"/>
          <w:sz w:val="18"/>
          <w:szCs w:val="18"/>
          <w:color w:val="auto"/>
        </w:rPr>
        <w:t>of a Statement on Schedule 13G, and all amendments thereto, with respect to</w:t>
      </w:r>
    </w:p>
    <w:p>
      <w:pPr>
        <w:spacing w:after="0" w:line="237" w:lineRule="auto"/>
        <w:rPr>
          <w:sz w:val="20"/>
          <w:szCs w:val="20"/>
          <w:color w:val="auto"/>
        </w:rPr>
      </w:pPr>
      <w:r>
        <w:rPr>
          <w:rFonts w:ascii="Courier New" w:cs="Courier New" w:eastAsia="Courier New" w:hAnsi="Courier New"/>
          <w:sz w:val="18"/>
          <w:szCs w:val="18"/>
          <w:color w:val="auto"/>
        </w:rPr>
        <w:t>the shares of Common Stock of</w:t>
      </w:r>
    </w:p>
    <w:p>
      <w:pPr>
        <w:spacing w:after="0" w:line="238" w:lineRule="auto"/>
        <w:rPr>
          <w:sz w:val="20"/>
          <w:szCs w:val="20"/>
          <w:color w:val="auto"/>
        </w:rPr>
      </w:pPr>
      <w:r>
        <w:rPr>
          <w:rFonts w:ascii="Courier New" w:cs="Courier New" w:eastAsia="Courier New" w:hAnsi="Courier New"/>
          <w:sz w:val="18"/>
          <w:szCs w:val="18"/>
          <w:color w:val="auto"/>
        </w:rPr>
        <w:t>ZAFGEN, INC.</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12, 2020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James S. Rowen</w:t>
      </w:r>
    </w:p>
    <w:p>
      <w:pPr>
        <w:ind w:left="4540"/>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259"/>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60"/>
        <w:spacing w:after="0"/>
        <w:rPr>
          <w:sz w:val="20"/>
          <w:szCs w:val="20"/>
          <w:color w:val="auto"/>
        </w:rPr>
      </w:pPr>
      <w:r>
        <w:rPr>
          <w:rFonts w:ascii="Courier New" w:cs="Courier New" w:eastAsia="Courier New" w:hAnsi="Courier New"/>
          <w:sz w:val="18"/>
          <w:szCs w:val="18"/>
          <w:color w:val="auto"/>
        </w:rPr>
        <w:t>By: /s/ James S. Rowen</w:t>
      </w:r>
    </w:p>
    <w:p>
      <w:pPr>
        <w:jc w:val="center"/>
        <w:ind w:right="-96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2"/>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2"/>
    </w:lvl>
    <w:lvl w:ilvl="1">
      <w:lvlJc w:val="left"/>
      <w:lvlText w:val="(%2)"/>
      <w:numFmt w:val="lowerRoman"/>
      <w:start w:val="1"/>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2020-02-12T10:57:44Z</dcterms:created>
  <dcterms:modified xsi:type="dcterms:W3CDTF">2020-02-12T10:57:44Z</dcterms:modified>
</cp:coreProperties>
</file>