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0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095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Hamilton Thomas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20"/>
        <w:spacing w:after="0" w:line="379"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19004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10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Larimar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02/16/2024</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57,208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8.74</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564,798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Post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159,433</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Edison,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05/29/2024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05/29/2034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in the underwritten offering of Larimar Therapeutics, Inc. (the "Company") at the offering price, which closed on February 16, 2024.</w:t>
      </w:r>
    </w:p>
    <w:p>
      <w:pPr>
        <w:spacing w:after="0" w:line="43" w:lineRule="exact"/>
        <w:rPr>
          <w:rFonts w:ascii="Times New Roman" w:cs="Times New Roman" w:eastAsia="Times New Roman" w:hAnsi="Times New Roman"/>
          <w:sz w:val="13"/>
          <w:szCs w:val="13"/>
          <w:color w:val="008000"/>
        </w:rPr>
      </w:pPr>
    </w:p>
    <w:p>
      <w:pPr>
        <w:ind w:left="40" w:right="5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29, 2025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05/31/2024</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848"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2024-05-31T16:17:49Z</dcterms:created>
  <dcterms:modified xsi:type="dcterms:W3CDTF">2024-05-31T16:17:49Z</dcterms:modified>
</cp:coreProperties>
</file>