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Shankar Gopi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LARIMAR THERAPEUTICS,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THREE BALA PLAZA EAST, SUITE 506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BALA CYNWYD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Larimar Therapeutics, Inc.</w:t>
              </w:r>
            </w:hyperlink>
            <w:r>
              <w:rPr/>
              <w:t xml:space="preserve"> [ </w:t>
            </w:r>
            <w:r>
              <w:rPr>
                <w:rFonts w:ascii="Times;serif" w:hAnsi="Times;serif"/>
                <w:color w:val="0000FF"/>
                <w:sz w:val="24"/>
                <w:shd w:fill="FFFFFF" w:val="clear"/>
              </w:rPr>
              <w:t>LRMR</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Development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01/22/2025</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974"/>
        <w:gridCol w:w="456"/>
        <w:gridCol w:w="671"/>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01/22/2025</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23,306</w:t>
            </w:r>
            <w:r>
              <w:rPr>
                <w:rFonts w:ascii="Times;serif" w:hAnsi="Times;serif"/>
                <w:color w:val="008000"/>
                <w:position w:val="7"/>
                <w:sz w:val="16"/>
                <w:sz w:val="20"/>
                <w:shd w:fill="FFFFFF" w:val="clear"/>
              </w:rPr>
              <w:t>(1)</w:t>
            </w:r>
            <w:r>
              <w:rPr/>
              <w:t xml:space="preserve"> </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50,806</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3.46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01/22/2025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139,838</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01/22/2035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139,838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139,838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share is represented by a restricted stock unit ("RSU"). Each RSU represents a contingent right to receive one share of the Issuer's Common Stock upon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 vests 25% on January 22, 2026, with the remaining 75% vesting in equal monthly installments on the last day of each of the 36 calendar months immediately following such date, subject to the Reporting Person's continued service with the Issuer through the applicable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Jennifer Johansson,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01/24/2025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65014" TargetMode="External"/><Relationship Id="rId5" Type="http://schemas.openxmlformats.org/officeDocument/2006/relationships/hyperlink" Target="http://www.sec.gov/cgi-bin/browse-edgar?action=getcompany&amp;CIK=000137469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659</Words>
  <Characters>3580</Characters>
  <CharactersWithSpaces>4169</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