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1)*</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Larimar Therapeutics,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 $0.001 par value per share</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517125100</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269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2691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282"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CHI Advisors LLC</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1,515,148</w:t>
            </w:r>
          </w:p>
        </w:tc>
        <w:tc>
          <w:tcPr>
            <w:tcW w:w="0" w:type="dxa"/>
            <w:vAlign w:val="bottom"/>
          </w:tcPr>
          <w:p>
            <w:pPr>
              <w:spacing w:after="0"/>
              <w:rPr>
                <w:sz w:val="1"/>
                <w:szCs w:val="1"/>
                <w:color w:val="auto"/>
              </w:rPr>
            </w:pPr>
          </w:p>
        </w:tc>
      </w:tr>
      <w:tr>
        <w:trPr>
          <w:trHeight w:val="86"/>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bottom w:val="single" w:sz="8" w:color="auto"/>
              <w:right w:val="single" w:sz="8" w:color="auto"/>
            </w:tcBorders>
          </w:tcPr>
          <w:p>
            <w:pPr>
              <w:spacing w:after="0"/>
              <w:rPr>
                <w:sz w:val="7"/>
                <w:szCs w:val="7"/>
                <w:color w:val="auto"/>
              </w:rPr>
            </w:pPr>
          </w:p>
        </w:tc>
        <w:tc>
          <w:tcPr>
            <w:tcW w:w="8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67"/>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right w:val="single" w:sz="8" w:color="auto"/>
            </w:tcBorders>
            <w:vMerge w:val="continue"/>
          </w:tcPr>
          <w:p>
            <w:pPr>
              <w:spacing w:after="0"/>
              <w:rPr>
                <w:sz w:val="14"/>
                <w:szCs w:val="14"/>
                <w:color w:val="auto"/>
              </w:rPr>
            </w:pPr>
          </w:p>
        </w:tc>
        <w:tc>
          <w:tcPr>
            <w:tcW w:w="8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64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99"/>
        </w:trPr>
        <w:tc>
          <w:tcPr>
            <w:tcW w:w="1640" w:type="dxa"/>
            <w:vAlign w:val="bottom"/>
            <w:tcBorders>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vMerge w:val="continue"/>
          </w:tcPr>
          <w:p>
            <w:pPr>
              <w:spacing w:after="0"/>
              <w:rPr>
                <w:sz w:val="8"/>
                <w:szCs w:val="8"/>
                <w:color w:val="auto"/>
              </w:rPr>
            </w:pPr>
          </w:p>
        </w:tc>
        <w:tc>
          <w:tcPr>
            <w:tcW w:w="8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1,515,148</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8.56%</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40"/>
          </w:cols>
          <w:pgMar w:left="320" w:top="931" w:right="939" w:bottom="1440" w:gutter="0" w:footer="0" w:header="0"/>
        </w:sectPr>
      </w:pPr>
    </w:p>
    <w:bookmarkStart w:id="2" w:name="page3"/>
    <w:bookmarkEnd w:id="2"/>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CUSIP No.: 517125100</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Larimar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Three Bala Plaza East, Suite 506, Bala Cynwyd, PA 19004</w:t>
      </w:r>
    </w:p>
    <w:p>
      <w:pPr>
        <w:spacing w:after="0" w:line="221" w:lineRule="exact"/>
        <w:rPr>
          <w:sz w:val="20"/>
          <w:szCs w:val="20"/>
          <w:color w:val="auto"/>
        </w:rPr>
      </w:pPr>
    </w:p>
    <w:p>
      <w:pPr>
        <w:jc w:val="center"/>
        <w:ind w:right="6980"/>
        <w:spacing w:after="0"/>
        <w:tabs>
          <w:tab w:leader="none" w:pos="14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CHI Advisors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599 Lexington Avenue, 19th Floor</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 $0.001 par value per share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517125100</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8"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The information required by this item is set forth in Rows 5 through 9 and 11 of the cover page to this Schedule 13G. The ownership percentage reported is based on 17,710,450 outstanding shares of Common Stock, $0.001 par value per share, as reported by the Issuer in its Form 10-Q for the quarterly period ended September 30, 2021 filed with the Securities and Exchange Commission on November 10, 2021.</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1,515,148</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8.56%</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7"/>
        <w:spacing w:after="0" w:line="406" w:lineRule="auto"/>
        <w:tabs>
          <w:tab w:leader="none" w:pos="1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CHI Advisors LLC :</w:t>
      </w:r>
    </w:p>
    <w:p>
      <w:pPr>
        <w:spacing w:after="0" w:line="1" w:lineRule="exact"/>
        <w:rPr>
          <w:rFonts w:ascii="Arial" w:cs="Arial" w:eastAsia="Arial" w:hAnsi="Arial"/>
          <w:sz w:val="18"/>
          <w:szCs w:val="18"/>
          <w:color w:val="auto"/>
        </w:rPr>
      </w:pPr>
    </w:p>
    <w:p>
      <w:pPr>
        <w:ind w:left="1340" w:right="5760" w:hanging="7"/>
        <w:spacing w:after="0" w:line="434" w:lineRule="auto"/>
        <w:tabs>
          <w:tab w:leader="none" w:pos="1605"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CHI Advisors LLC :</w:t>
      </w:r>
    </w:p>
    <w:p>
      <w:pPr>
        <w:sectPr>
          <w:pgSz w:w="11900" w:h="16923" w:orient="portrait"/>
          <w:cols w:equalWidth="0" w:num="1">
            <w:col w:w="10360"/>
          </w:cols>
          <w:pgMar w:left="400" w:top="931" w:right="1139" w:bottom="0" w:gutter="0" w:footer="0" w:header="0"/>
        </w:sectPr>
      </w:pPr>
    </w:p>
    <w:bookmarkStart w:id="3" w:name="page4"/>
    <w:bookmarkEnd w:id="3"/>
    <w:p>
      <w:pPr>
        <w:ind w:left="1340" w:right="5240" w:hanging="7"/>
        <w:spacing w:after="0" w:line="406" w:lineRule="auto"/>
        <w:tabs>
          <w:tab w:leader="none" w:pos="1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CHI Advisors LLC :</w:t>
      </w:r>
    </w:p>
    <w:p>
      <w:pPr>
        <w:spacing w:after="0" w:line="1" w:lineRule="exact"/>
        <w:rPr>
          <w:rFonts w:ascii="Arial" w:cs="Arial" w:eastAsia="Arial" w:hAnsi="Arial"/>
          <w:sz w:val="18"/>
          <w:szCs w:val="18"/>
          <w:color w:val="auto"/>
        </w:rPr>
      </w:pPr>
    </w:p>
    <w:p>
      <w:pPr>
        <w:ind w:left="1340" w:right="4880" w:hanging="7"/>
        <w:spacing w:after="0" w:line="404" w:lineRule="auto"/>
        <w:tabs>
          <w:tab w:leader="none" w:pos="1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CHI Advisors LLC :</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5"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517125100</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11 2022</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CHI Advisors LLC</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Andrea JS Sayago</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Andrea JS Sayago</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Compliance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2022-02-12T01:47:01Z</dcterms:created>
  <dcterms:modified xsi:type="dcterms:W3CDTF">2022-02-12T01:47:01Z</dcterms:modified>
</cp:coreProperties>
</file>