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134"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STARR KEVIN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402" w:lineRule="auto"/>
        <w:rPr>
          <w:sz w:val="20"/>
          <w:szCs w:val="20"/>
          <w:color w:val="auto"/>
        </w:rPr>
      </w:pPr>
      <w:r>
        <w:rPr>
          <w:rFonts w:ascii="Arial" w:cs="Arial" w:eastAsia="Arial" w:hAnsi="Arial"/>
          <w:sz w:val="16"/>
          <w:szCs w:val="16"/>
          <w:color w:val="0000FF"/>
        </w:rPr>
        <w:t>C/O THIRD ROCK VENTURES, LLC 29 NEWBURY STREET, 3RD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BOSTON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ZAFGEN,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ZFGN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60" w:type="dxa"/>
            <w:vAlign w:val="bottom"/>
            <w:tcBorders>
              <w:bottom w:val="single" w:sz="8" w:color="0000EE"/>
            </w:tcBorders>
          </w:tcPr>
          <w:p>
            <w:pPr>
              <w:spacing w:after="0"/>
              <w:rPr>
                <w:sz w:val="3"/>
                <w:szCs w:val="3"/>
                <w:color w:val="auto"/>
              </w:rPr>
            </w:pPr>
          </w:p>
        </w:tc>
        <w:tc>
          <w:tcPr>
            <w:tcW w:w="2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tcPr>
          <w:p>
            <w:pPr>
              <w:spacing w:after="0"/>
              <w:rPr>
                <w:sz w:val="10"/>
                <w:szCs w:val="10"/>
                <w:color w:val="auto"/>
              </w:rPr>
            </w:pPr>
          </w:p>
        </w:tc>
        <w:tc>
          <w:tcPr>
            <w:tcW w:w="25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1460" w:type="dxa"/>
            <w:vAlign w:val="bottom"/>
            <w:gridSpan w:val="3"/>
          </w:tcPr>
          <w:p>
            <w:pPr>
              <w:ind w:left="80"/>
              <w:spacing w:after="0"/>
              <w:rPr>
                <w:sz w:val="20"/>
                <w:szCs w:val="20"/>
                <w:color w:val="auto"/>
              </w:rPr>
            </w:pPr>
            <w:r>
              <w:rPr>
                <w:rFonts w:ascii="Arial" w:cs="Arial" w:eastAsia="Arial" w:hAnsi="Arial"/>
                <w:sz w:val="18"/>
                <w:szCs w:val="18"/>
                <w:color w:val="0000FF"/>
              </w:rPr>
              <w:t>05/15/2015</w:t>
            </w:r>
          </w:p>
        </w:tc>
        <w:tc>
          <w:tcPr>
            <w:tcW w:w="2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134"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jc w:val="center"/>
              <w:ind w:left="448"/>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760" w:type="dxa"/>
            <w:vAlign w:val="bottom"/>
            <w:gridSpan w:val="2"/>
            <w:vMerge w:val="restart"/>
          </w:tcPr>
          <w:p>
            <w:pPr>
              <w:jc w:val="center"/>
              <w:ind w:left="448"/>
              <w:spacing w:after="0"/>
              <w:rPr>
                <w:sz w:val="20"/>
                <w:szCs w:val="20"/>
                <w:color w:val="auto"/>
              </w:rPr>
            </w:pPr>
            <w:r>
              <w:rPr>
                <w:rFonts w:ascii="Arial" w:cs="Arial" w:eastAsia="Arial" w:hAnsi="Arial"/>
                <w:sz w:val="18"/>
                <w:szCs w:val="18"/>
                <w:color w:val="0000FF"/>
                <w:w w:val="88"/>
              </w:rPr>
              <w:t>05/15/2015</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9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1,000,000</w:t>
            </w:r>
          </w:p>
        </w:tc>
        <w:tc>
          <w:tcPr>
            <w:tcW w:w="340" w:type="dxa"/>
            <w:vAlign w:val="bottom"/>
            <w:vMerge w:val="restart"/>
          </w:tcPr>
          <w:p>
            <w:pPr>
              <w:ind w:left="220"/>
              <w:spacing w:after="0"/>
              <w:rPr>
                <w:sz w:val="20"/>
                <w:szCs w:val="20"/>
                <w:color w:val="auto"/>
              </w:rPr>
            </w:pPr>
            <w:r>
              <w:rPr>
                <w:rFonts w:ascii="Arial" w:cs="Arial" w:eastAsia="Arial" w:hAnsi="Arial"/>
                <w:sz w:val="18"/>
                <w:szCs w:val="18"/>
                <w:color w:val="0000FF"/>
                <w:w w:val="76"/>
              </w:rPr>
              <w:t>D</w:t>
            </w:r>
          </w:p>
        </w:tc>
        <w:tc>
          <w:tcPr>
            <w:tcW w:w="220" w:type="dxa"/>
            <w:vAlign w:val="bottom"/>
          </w:tcPr>
          <w:p>
            <w:pPr>
              <w:spacing w:after="0"/>
              <w:rPr>
                <w:sz w:val="22"/>
                <w:szCs w:val="22"/>
                <w:color w:val="auto"/>
              </w:rPr>
            </w:pP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20" w:type="dxa"/>
            <w:vAlign w:val="bottom"/>
            <w:gridSpan w:val="3"/>
            <w:vMerge w:val="restart"/>
          </w:tcPr>
          <w:p>
            <w:pPr>
              <w:jc w:val="center"/>
              <w:ind w:left="48"/>
              <w:spacing w:after="0"/>
              <w:rPr>
                <w:sz w:val="20"/>
                <w:szCs w:val="20"/>
                <w:color w:val="auto"/>
              </w:rPr>
            </w:pPr>
            <w:r>
              <w:rPr>
                <w:rFonts w:ascii="Arial" w:cs="Arial" w:eastAsia="Arial" w:hAnsi="Arial"/>
                <w:sz w:val="18"/>
                <w:szCs w:val="18"/>
                <w:color w:val="0000FF"/>
                <w:w w:val="87"/>
              </w:rPr>
              <w:t>3,202,045</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760" w:type="dxa"/>
            <w:vAlign w:val="bottom"/>
            <w:gridSpan w:val="2"/>
            <w:vMerge w:val="restart"/>
          </w:tcPr>
          <w:p>
            <w:pPr>
              <w:jc w:val="center"/>
              <w:ind w:left="448"/>
              <w:spacing w:after="0"/>
              <w:rPr>
                <w:sz w:val="20"/>
                <w:szCs w:val="20"/>
                <w:color w:val="auto"/>
              </w:rPr>
            </w:pPr>
            <w:r>
              <w:rPr>
                <w:rFonts w:ascii="Arial" w:cs="Arial" w:eastAsia="Arial" w:hAnsi="Arial"/>
                <w:sz w:val="18"/>
                <w:szCs w:val="18"/>
                <w:color w:val="0000FF"/>
                <w:w w:val="88"/>
              </w:rPr>
              <w:t>05/15/2015</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(3)</w:t>
            </w:r>
          </w:p>
        </w:tc>
        <w:tc>
          <w:tcPr>
            <w:tcW w:w="780" w:type="dxa"/>
            <w:vAlign w:val="bottom"/>
            <w:vMerge w:val="restart"/>
          </w:tcPr>
          <w:p>
            <w:pPr>
              <w:jc w:val="center"/>
              <w:ind w:left="88"/>
              <w:spacing w:after="0"/>
              <w:rPr>
                <w:sz w:val="20"/>
                <w:szCs w:val="20"/>
                <w:color w:val="auto"/>
              </w:rPr>
            </w:pPr>
            <w:r>
              <w:rPr>
                <w:rFonts w:ascii="Arial" w:cs="Arial" w:eastAsia="Arial" w:hAnsi="Arial"/>
                <w:sz w:val="18"/>
                <w:szCs w:val="18"/>
                <w:color w:val="0000FF"/>
                <w:w w:val="89"/>
              </w:rPr>
              <w:t>443,935</w:t>
            </w:r>
          </w:p>
        </w:tc>
        <w:tc>
          <w:tcPr>
            <w:tcW w:w="120" w:type="dxa"/>
            <w:vAlign w:val="bottom"/>
          </w:tcPr>
          <w:p>
            <w:pPr>
              <w:spacing w:after="0"/>
              <w:rPr>
                <w:sz w:val="22"/>
                <w:szCs w:val="22"/>
                <w:color w:val="auto"/>
              </w:rPr>
            </w:pPr>
          </w:p>
        </w:tc>
        <w:tc>
          <w:tcPr>
            <w:tcW w:w="340" w:type="dxa"/>
            <w:vAlign w:val="bottom"/>
            <w:vMerge w:val="restart"/>
          </w:tcPr>
          <w:p>
            <w:pPr>
              <w:ind w:left="220"/>
              <w:spacing w:after="0"/>
              <w:rPr>
                <w:sz w:val="20"/>
                <w:szCs w:val="20"/>
                <w:color w:val="auto"/>
              </w:rPr>
            </w:pPr>
            <w:r>
              <w:rPr>
                <w:rFonts w:ascii="Arial" w:cs="Arial" w:eastAsia="Arial" w:hAnsi="Arial"/>
                <w:sz w:val="18"/>
                <w:szCs w:val="18"/>
                <w:color w:val="0000FF"/>
                <w:w w:val="82"/>
              </w:rPr>
              <w:t>A</w:t>
            </w:r>
          </w:p>
        </w:tc>
        <w:tc>
          <w:tcPr>
            <w:tcW w:w="220" w:type="dxa"/>
            <w:vAlign w:val="bottom"/>
          </w:tcPr>
          <w:p>
            <w:pPr>
              <w:spacing w:after="0"/>
              <w:rPr>
                <w:sz w:val="22"/>
                <w:szCs w:val="22"/>
                <w:color w:val="auto"/>
              </w:rPr>
            </w:pP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20" w:type="dxa"/>
            <w:vAlign w:val="bottom"/>
            <w:gridSpan w:val="3"/>
            <w:vMerge w:val="restart"/>
          </w:tcPr>
          <w:p>
            <w:pPr>
              <w:jc w:val="center"/>
              <w:ind w:left="48"/>
              <w:spacing w:after="0"/>
              <w:rPr>
                <w:sz w:val="20"/>
                <w:szCs w:val="20"/>
                <w:color w:val="auto"/>
              </w:rPr>
            </w:pPr>
            <w:r>
              <w:rPr>
                <w:rFonts w:ascii="Arial" w:cs="Arial" w:eastAsia="Arial" w:hAnsi="Arial"/>
                <w:sz w:val="18"/>
                <w:szCs w:val="18"/>
                <w:color w:val="0000FF"/>
                <w:w w:val="89"/>
              </w:rPr>
              <w:t>443,935</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760" w:type="dxa"/>
            <w:vAlign w:val="bottom"/>
            <w:gridSpan w:val="2"/>
            <w:vMerge w:val="restart"/>
          </w:tcPr>
          <w:p>
            <w:pPr>
              <w:jc w:val="center"/>
              <w:ind w:left="448"/>
              <w:spacing w:after="0"/>
              <w:rPr>
                <w:sz w:val="20"/>
                <w:szCs w:val="20"/>
                <w:color w:val="auto"/>
              </w:rPr>
            </w:pPr>
            <w:r>
              <w:rPr>
                <w:rFonts w:ascii="Arial" w:cs="Arial" w:eastAsia="Arial" w:hAnsi="Arial"/>
                <w:sz w:val="18"/>
                <w:szCs w:val="18"/>
                <w:color w:val="0000FF"/>
                <w:w w:val="88"/>
              </w:rPr>
              <w:t>05/15/2015</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(5)</w:t>
            </w:r>
          </w:p>
        </w:tc>
        <w:tc>
          <w:tcPr>
            <w:tcW w:w="780" w:type="dxa"/>
            <w:vAlign w:val="bottom"/>
            <w:vMerge w:val="restart"/>
          </w:tcPr>
          <w:p>
            <w:pPr>
              <w:jc w:val="center"/>
              <w:ind w:left="88"/>
              <w:spacing w:after="0"/>
              <w:rPr>
                <w:sz w:val="20"/>
                <w:szCs w:val="20"/>
                <w:color w:val="auto"/>
              </w:rPr>
            </w:pPr>
            <w:r>
              <w:rPr>
                <w:rFonts w:ascii="Arial" w:cs="Arial" w:eastAsia="Arial" w:hAnsi="Arial"/>
                <w:sz w:val="18"/>
                <w:szCs w:val="18"/>
                <w:color w:val="0000FF"/>
                <w:w w:val="89"/>
              </w:rPr>
              <w:t>443,935</w:t>
            </w:r>
          </w:p>
        </w:tc>
        <w:tc>
          <w:tcPr>
            <w:tcW w:w="120" w:type="dxa"/>
            <w:vAlign w:val="bottom"/>
          </w:tcPr>
          <w:p>
            <w:pPr>
              <w:spacing w:after="0"/>
              <w:rPr>
                <w:sz w:val="22"/>
                <w:szCs w:val="22"/>
                <w:color w:val="auto"/>
              </w:rPr>
            </w:pPr>
          </w:p>
        </w:tc>
        <w:tc>
          <w:tcPr>
            <w:tcW w:w="340" w:type="dxa"/>
            <w:vAlign w:val="bottom"/>
            <w:vMerge w:val="restart"/>
          </w:tcPr>
          <w:p>
            <w:pPr>
              <w:ind w:left="220"/>
              <w:spacing w:after="0"/>
              <w:rPr>
                <w:sz w:val="20"/>
                <w:szCs w:val="20"/>
                <w:color w:val="auto"/>
              </w:rPr>
            </w:pPr>
            <w:r>
              <w:rPr>
                <w:rFonts w:ascii="Arial" w:cs="Arial" w:eastAsia="Arial" w:hAnsi="Arial"/>
                <w:sz w:val="18"/>
                <w:szCs w:val="18"/>
                <w:color w:val="0000FF"/>
                <w:w w:val="76"/>
              </w:rPr>
              <w:t>D</w:t>
            </w:r>
          </w:p>
        </w:tc>
        <w:tc>
          <w:tcPr>
            <w:tcW w:w="220" w:type="dxa"/>
            <w:vAlign w:val="bottom"/>
          </w:tcPr>
          <w:p>
            <w:pPr>
              <w:spacing w:after="0"/>
              <w:rPr>
                <w:sz w:val="22"/>
                <w:szCs w:val="22"/>
                <w:color w:val="auto"/>
              </w:rPr>
            </w:pP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vMerge w:val="restart"/>
          </w:tcPr>
          <w:p>
            <w:pPr>
              <w:jc w:val="center"/>
              <w:ind w:right="497"/>
              <w:spacing w:after="0"/>
              <w:rPr>
                <w:sz w:val="20"/>
                <w:szCs w:val="20"/>
                <w:color w:val="auto"/>
              </w:rPr>
            </w:pPr>
            <w:r>
              <w:rPr>
                <w:rFonts w:ascii="Arial" w:cs="Arial" w:eastAsia="Arial" w:hAnsi="Arial"/>
                <w:sz w:val="18"/>
                <w:szCs w:val="18"/>
                <w:color w:val="0000FF"/>
                <w:w w:val="99"/>
              </w:rPr>
              <w:t>0</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top w:val="single" w:sz="8" w:color="2C2C2C"/>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top w:val="single" w:sz="8" w:color="2C2C2C"/>
              <w:bottom w:val="single" w:sz="8" w:color="2C2C2C"/>
            </w:tcBorders>
          </w:tcPr>
          <w:p>
            <w:pPr>
              <w:spacing w:after="0"/>
              <w:rPr>
                <w:sz w:val="24"/>
                <w:szCs w:val="24"/>
                <w:color w:val="auto"/>
              </w:rPr>
            </w:pPr>
          </w:p>
        </w:tc>
        <w:tc>
          <w:tcPr>
            <w:tcW w:w="1760" w:type="dxa"/>
            <w:vAlign w:val="bottom"/>
            <w:tcBorders>
              <w:top w:val="single" w:sz="8" w:color="2C2C2C"/>
              <w:bottom w:val="single" w:sz="8" w:color="2C2C2C"/>
            </w:tcBorders>
            <w:gridSpan w:val="2"/>
          </w:tcPr>
          <w:p>
            <w:pPr>
              <w:jc w:val="center"/>
              <w:ind w:left="448"/>
              <w:spacing w:after="0"/>
              <w:rPr>
                <w:sz w:val="20"/>
                <w:szCs w:val="20"/>
                <w:color w:val="auto"/>
              </w:rPr>
            </w:pPr>
            <w:r>
              <w:rPr>
                <w:rFonts w:ascii="Arial" w:cs="Arial" w:eastAsia="Arial" w:hAnsi="Arial"/>
                <w:sz w:val="18"/>
                <w:szCs w:val="18"/>
                <w:color w:val="0000FF"/>
                <w:w w:val="88"/>
              </w:rPr>
              <w:t>05/15/2015</w:t>
            </w:r>
          </w:p>
        </w:tc>
        <w:tc>
          <w:tcPr>
            <w:tcW w:w="22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(6)</w:t>
            </w:r>
          </w:p>
        </w:tc>
        <w:tc>
          <w:tcPr>
            <w:tcW w:w="780" w:type="dxa"/>
            <w:vAlign w:val="bottom"/>
            <w:tcBorders>
              <w:top w:val="single" w:sz="8" w:color="2C2C2C"/>
              <w:bottom w:val="single" w:sz="8" w:color="2C2C2C"/>
            </w:tcBorders>
          </w:tcPr>
          <w:p>
            <w:pPr>
              <w:jc w:val="center"/>
              <w:ind w:left="108"/>
              <w:spacing w:after="0"/>
              <w:rPr>
                <w:sz w:val="20"/>
                <w:szCs w:val="20"/>
                <w:color w:val="auto"/>
              </w:rPr>
            </w:pPr>
            <w:r>
              <w:rPr>
                <w:rFonts w:ascii="Arial" w:cs="Arial" w:eastAsia="Arial" w:hAnsi="Arial"/>
                <w:sz w:val="18"/>
                <w:szCs w:val="18"/>
                <w:color w:val="0000FF"/>
                <w:w w:val="87"/>
              </w:rPr>
              <w:t>92,041</w:t>
            </w:r>
          </w:p>
        </w:tc>
        <w:tc>
          <w:tcPr>
            <w:tcW w:w="12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ind w:left="220"/>
              <w:spacing w:after="0"/>
              <w:rPr>
                <w:sz w:val="20"/>
                <w:szCs w:val="20"/>
                <w:color w:val="auto"/>
              </w:rPr>
            </w:pPr>
            <w:r>
              <w:rPr>
                <w:rFonts w:ascii="Arial" w:cs="Arial" w:eastAsia="Arial" w:hAnsi="Arial"/>
                <w:sz w:val="18"/>
                <w:szCs w:val="18"/>
                <w:color w:val="0000FF"/>
                <w:w w:val="82"/>
              </w:rPr>
              <w:t>A</w:t>
            </w:r>
          </w:p>
        </w:tc>
        <w:tc>
          <w:tcPr>
            <w:tcW w:w="22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gridSpan w:val="2"/>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20" w:type="dxa"/>
            <w:vAlign w:val="bottom"/>
            <w:tcBorders>
              <w:top w:val="single" w:sz="8" w:color="2C2C2C"/>
              <w:bottom w:val="single" w:sz="8" w:color="2C2C2C"/>
            </w:tcBorders>
            <w:gridSpan w:val="3"/>
          </w:tcPr>
          <w:p>
            <w:pPr>
              <w:jc w:val="center"/>
              <w:ind w:left="48"/>
              <w:spacing w:after="0"/>
              <w:rPr>
                <w:sz w:val="20"/>
                <w:szCs w:val="20"/>
                <w:color w:val="auto"/>
              </w:rPr>
            </w:pPr>
            <w:r>
              <w:rPr>
                <w:rFonts w:ascii="Arial" w:cs="Arial" w:eastAsia="Arial" w:hAnsi="Arial"/>
                <w:sz w:val="18"/>
                <w:szCs w:val="18"/>
                <w:color w:val="0000FF"/>
                <w:w w:val="89"/>
              </w:rPr>
              <w:t>172,138</w:t>
            </w:r>
          </w:p>
        </w:tc>
        <w:tc>
          <w:tcPr>
            <w:tcW w:w="940" w:type="dxa"/>
            <w:vAlign w:val="bottom"/>
            <w:tcBorders>
              <w:top w:val="single" w:sz="8" w:color="2C2C2C"/>
              <w:bottom w:val="single" w:sz="8" w:color="2C2C2C"/>
            </w:tcBorders>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2"/>
          </w:tcPr>
          <w:p>
            <w:pPr>
              <w:jc w:val="right"/>
              <w:ind w:righ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Distribution of shares in kind by Third Rock Ventures, L.P. ("TRV") on a pro rata basis to its partners.</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directly held by TRV. The general partner of TRV is Third Rock Ventures GP, L.P. ("TRV GP"). The general partner of TRV GP is TRV GP, LLC ("TRV GP LLC") and the Reporting Person is a Manager of TRV GP LLC, as such, each of TRV GP and TRV GP LLC and the Reporting Person exercises shared voting and investment power over the shares held of record by TRV. The Reporting Person disclaims beneficial ownership of the shares except to the extent of his pecuniary interest therein, if any.</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TRV GP received shares distributed in kind by TRV on a pro rata basis to its partners.</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directly held by TRV GP. As such, each of TRV GP LLC and the Reporting Person exercises shared voting and investment power over the shares held of record by TRV GP. The Reporting Person disclaims beneficial ownership of the shares except to the extent of his pecuniary interest therein, if any.</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Distribution of shares in kind by TRV GP on a pro rata basis to its partners.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received shares distributed in kind by TRV GP on a pro rata basis to its partners.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Kevin Gillis by power of</w:t>
            </w:r>
          </w:p>
        </w:tc>
        <w:tc>
          <w:tcPr>
            <w:tcW w:w="16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05/15/2015</w:t>
            </w:r>
          </w:p>
        </w:tc>
        <w:tc>
          <w:tcPr>
            <w:tcW w:w="0" w:type="dxa"/>
            <w:vAlign w:val="bottom"/>
          </w:tcPr>
          <w:p>
            <w:pPr>
              <w:spacing w:after="0"/>
              <w:rPr>
                <w:sz w:val="1"/>
                <w:szCs w:val="1"/>
                <w:color w:val="auto"/>
              </w:rPr>
            </w:pPr>
          </w:p>
        </w:tc>
      </w:tr>
      <w:tr>
        <w:trPr>
          <w:trHeight w:val="88"/>
        </w:trPr>
        <w:tc>
          <w:tcPr>
            <w:tcW w:w="170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attorney for Kevin Starr</w:t>
            </w:r>
          </w:p>
        </w:tc>
        <w:tc>
          <w:tcPr>
            <w:tcW w:w="44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700" w:type="dxa"/>
            <w:vAlign w:val="bottom"/>
            <w:tcBorders>
              <w:bottom w:val="single" w:sz="8" w:color="auto"/>
            </w:tcBorders>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13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2603"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2019-12-23T17:50:31Z</dcterms:created>
  <dcterms:modified xsi:type="dcterms:W3CDTF">2019-12-23T17:50:31Z</dcterms:modified>
</cp:coreProperties>
</file>