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19370_sc13da-lt.htm"/>
      <w:bookmarkStart w:id="1" w:name="kse619370_sc13dalt"/>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TO BE INCLUDED IN STATEMENTS FILED PURSUANT TO § 24.13d-1(a) AND AMENDMENTS THERETO FILED PURSUANT TO § 240.13D-2(a)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9)*</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Larimar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$0.01 per share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517125100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Clark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Elliot Press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Deerfield Management Company, 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 South, 12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551-1600</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D. Weiner,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Wood,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Katten Muchin Rosenman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Rockefeller Plaza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940-8800</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 Notices and Communications)</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14,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spacing w:before="0" w:after="0"/>
        <w:ind w:left="0" w:right="0" w:firstLine="706"/>
        <w:jc w:val="both"/>
        <w:rPr>
          <w:caps w:val="false"/>
          <w:smallCaps w:val="false"/>
        </w:rPr>
      </w:pPr>
      <w:r>
        <w:rPr>
          <w:caps w:val="false"/>
          <w:smallCaps w:val="fals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 240.13d-7 for other parties to whom copies are to be sent.</w:t>
      </w:r>
    </w:p>
    <w:p>
      <w:pPr>
        <w:pStyle w:val="TextBody"/>
        <w:bidi w:val="0"/>
        <w:spacing w:before="0" w:after="0"/>
        <w:ind w:left="0" w:right="0" w:firstLine="706"/>
        <w:jc w:val="both"/>
        <w:rPr>
          <w:caps w:val="false"/>
          <w:smallCaps w:val="false"/>
        </w:rPr>
      </w:pPr>
      <w:r>
        <w:rPr>
          <w:caps w:val="false"/>
          <w:smallCaps w:val="false"/>
        </w:rPr>
        <w:t> </w:t>
      </w:r>
    </w:p>
    <w:p>
      <w:pPr>
        <w:pStyle w:val="TextBody"/>
        <w:bidi w:val="0"/>
        <w:spacing w:before="0" w:after="0"/>
        <w:ind w:left="0" w:right="0" w:firstLine="70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on following pages)</w:t>
        <w:br/>
        <w:t>(Page 1 of 17 Pages)</w:t>
      </w:r>
    </w:p>
    <w:p>
      <w:pPr>
        <w:pStyle w:val="TextBody"/>
        <w:bidi w:val="0"/>
        <w:spacing w:before="0" w:after="0"/>
        <w:ind w:left="0" w:right="0" w:firstLine="706"/>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2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5"/>
        <w:gridCol w:w="5979"/>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III,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6,151,389</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6,151,389</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6,151,389</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3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5"/>
        <w:gridCol w:w="5979"/>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Healthcare Innovations Fund,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4,721,197</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4,721,197</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4,721,197</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4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7"/>
        <w:gridCol w:w="5977"/>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IV,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6,151,406</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6,151,406</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6,151,406</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5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7"/>
        <w:gridCol w:w="5977"/>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4,207,982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4,207,982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4,207,982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6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7"/>
        <w:gridCol w:w="5977"/>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III,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6,151,389 (1)</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6,151,389 (1)</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6,151,389 (1)</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0" w:type="dxa"/>
            <w:tcBorders/>
            <w:vAlign w:val="center"/>
          </w:tcPr>
          <w:p>
            <w:pPr>
              <w:pStyle w:val="TableContents"/>
              <w:bidi w:val="0"/>
              <w:spacing w:before="0" w:after="283"/>
              <w:jc w:val="left"/>
              <w:rPr/>
            </w:pPr>
            <w:r>
              <w:rPr/>
              <w:t xml:space="preserve">Comprised of shares of common stock held by Deerfield Private Design Fund III, L.P., of which Deerfield Mgmt III, L.P. is the general partner.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7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7"/>
        <w:gridCol w:w="5977"/>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HIF,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4,721,197 (2)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4,721,197 (2)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4,721,197 (2)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283"/>
              <w:jc w:val="left"/>
              <w:rPr/>
            </w:pPr>
            <w:r>
              <w:rPr/>
              <w:t>Comprised of shares of common stock held by Deerfield Healthcare Innovations Fund, L.P., of which Deerfield Mgmt HIF, L.P. is the general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8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7"/>
        <w:gridCol w:w="5977"/>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IV,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6,151,406 (3)</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6,151,406 (3)</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6,151,406 (3)</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(3)</w:t>
            </w:r>
          </w:p>
        </w:tc>
        <w:tc>
          <w:tcPr>
            <w:tcW w:w="9900" w:type="dxa"/>
            <w:tcBorders/>
            <w:vAlign w:val="center"/>
          </w:tcPr>
          <w:p>
            <w:pPr>
              <w:pStyle w:val="TableContents"/>
              <w:bidi w:val="0"/>
              <w:spacing w:before="0" w:after="283"/>
              <w:jc w:val="left"/>
              <w:rPr/>
            </w:pPr>
            <w:r>
              <w:rPr/>
              <w:t>Comprised of shares of common stock held by Deerfield Private Design Fund IV, L.P., of which Deerfield Mgmt IV, L.P. is the general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135" w:type="dxa"/>
        <w:jc w:val="left"/>
        <w:tblInd w:w="-10" w:type="dxa"/>
        <w:tblLayout w:type="fixed"/>
        <w:tblCellMar>
          <w:top w:w="28" w:type="dxa"/>
          <w:left w:w="28" w:type="dxa"/>
          <w:bottom w:w="28" w:type="dxa"/>
          <w:right w:w="0" w:type="dxa"/>
        </w:tblCellMar>
      </w:tblPr>
      <w:tblGrid>
        <w:gridCol w:w="2285"/>
        <w:gridCol w:w="185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85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9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7"/>
        <w:gridCol w:w="5977"/>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4,207,982 (4)</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4,207,982 (4)</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4,207,982 (4)</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(4)</w:t>
            </w:r>
          </w:p>
        </w:tc>
        <w:tc>
          <w:tcPr>
            <w:tcW w:w="9891" w:type="dxa"/>
            <w:tcBorders/>
            <w:vAlign w:val="center"/>
          </w:tcPr>
          <w:p>
            <w:pPr>
              <w:pStyle w:val="TableContents"/>
              <w:bidi w:val="0"/>
              <w:spacing w:before="0" w:after="283"/>
              <w:jc w:val="left"/>
              <w:rPr/>
            </w:pPr>
            <w:r>
              <w:rPr/>
              <w:t>Comprised of shares of common stock held by Deerfield Partners, L.P., of which Deerfield Mgmt, L.P. is the general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255" w:type="dxa"/>
        <w:jc w:val="left"/>
        <w:tblInd w:w="-10" w:type="dxa"/>
        <w:tblLayout w:type="fixed"/>
        <w:tblCellMar>
          <w:top w:w="28" w:type="dxa"/>
          <w:left w:w="28" w:type="dxa"/>
          <w:bottom w:w="28" w:type="dxa"/>
          <w:right w:w="0" w:type="dxa"/>
        </w:tblCellMar>
      </w:tblPr>
      <w:tblGrid>
        <w:gridCol w:w="2285"/>
        <w:gridCol w:w="197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9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10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5"/>
        <w:gridCol w:w="5979"/>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21,273,474 (5)</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9"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21,273,474 (5)</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21,273,474 (5)</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283"/>
              <w:jc w:val="left"/>
              <w:rPr/>
            </w:pPr>
            <w:r>
              <w:rPr/>
              <w:t>Comprised of (i) an aggregate of 21,231,974 shares of common stock held by Deerfield Private Design Fund III, L.P., Deerfield Private Design Fund IV, L.P., Deerfield Healthcare Innovations Fund, L.P. and Deerfield Partners, L.P., of which Deerfield Management Company, L.P. is the investment manager and (ii) an aggregate of 41,500 shares of common stock issuable upon exercise of options (the “Leff Options”) held by Jonathan Leff, an employee of Deerfield Management Company, L.P., for the benefit, and subject to the direction, of Deerfield Management Company, L.P. The Leff Options consist of (x) an option that was granted to Mr. Leff on July 16, 2020, an option that was granted to Mr. Leff on May 12, 2021, and an option that was granted to Mr. Leff on May 10, 2022, each of which is fully vested, and (y) an option that was granted to Mr. Leff on May 9, 2023 and is scheduled to vest within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13D</w:t>
      </w:r>
    </w:p>
    <w:tbl>
      <w:tblPr>
        <w:tblW w:w="4255" w:type="dxa"/>
        <w:jc w:val="left"/>
        <w:tblInd w:w="-10" w:type="dxa"/>
        <w:tblLayout w:type="fixed"/>
        <w:tblCellMar>
          <w:top w:w="28" w:type="dxa"/>
          <w:left w:w="28" w:type="dxa"/>
          <w:bottom w:w="28" w:type="dxa"/>
          <w:right w:w="0" w:type="dxa"/>
        </w:tblCellMar>
      </w:tblPr>
      <w:tblGrid>
        <w:gridCol w:w="2285"/>
        <w:gridCol w:w="1970"/>
      </w:tblGrid>
      <w:tr>
        <w:trPr/>
        <w:tc>
          <w:tcPr>
            <w:tcW w:w="228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xml:space="preserve">CUSIP No. </w:t>
            </w:r>
            <w:r>
              <w:rPr>
                <w:u w:val="single"/>
              </w:rPr>
              <w:t>517125100</w:t>
            </w:r>
          </w:p>
        </w:tc>
        <w:tc>
          <w:tcPr>
            <w:tcW w:w="19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right"/>
              <w:rPr/>
            </w:pPr>
            <w:r>
              <w:rPr/>
              <w:t>Page 11 of 17 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41"/>
        <w:gridCol w:w="707"/>
        <w:gridCol w:w="5977"/>
        <w:gridCol w:w="580"/>
      </w:tblGrid>
      <w:tr>
        <w:trPr/>
        <w:tc>
          <w:tcPr>
            <w:tcW w:w="29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668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w:t>
            </w:r>
          </w:p>
        </w:tc>
        <w:tc>
          <w:tcPr>
            <w:tcW w:w="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jc w:val="center"/>
              <w:rPr/>
            </w:pPr>
            <w:r>
              <w:rPr/>
              <w:t>(a) ☐</w:t>
            </w:r>
          </w:p>
          <w:p>
            <w:pPr>
              <w:pStyle w:val="TableContents"/>
              <w:bidi w:val="0"/>
              <w:spacing w:before="0" w:after="283"/>
              <w:jc w:val="center"/>
              <w:rPr/>
            </w:pPr>
            <w:r>
              <w:rPr/>
              <w:t>(b)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3</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5</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6</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21,273,474 (6)</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p>
            <w:pPr>
              <w:pStyle w:val="TableContents"/>
              <w:bidi w:val="0"/>
              <w:spacing w:before="0" w:after="0"/>
              <w:ind w:left="0" w:right="0" w:hanging="0"/>
              <w:jc w:val="left"/>
              <w:rPr>
                <w:caps w:val="false"/>
                <w:smallCaps w:val="false"/>
              </w:rPr>
            </w:pPr>
            <w:r>
              <w:rPr>
                <w:caps w:val="false"/>
                <w:smallCaps w:val="false"/>
              </w:rPr>
              <w:t> </w:t>
            </w:r>
          </w:p>
        </w:tc>
        <w:tc>
          <w:tcPr>
            <w:tcW w:w="5977"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21,273,474 (6)</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p>
            <w:pPr>
              <w:pStyle w:val="TableContents"/>
              <w:bidi w:val="0"/>
              <w:spacing w:before="0" w:after="0"/>
              <w:ind w:left="0" w:right="0" w:hanging="0"/>
              <w:jc w:val="left"/>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21,273,474 (6)</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12</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p>
            <w:pPr>
              <w:pStyle w:val="TableContents"/>
              <w:bidi w:val="0"/>
              <w:spacing w:before="0" w:after="0"/>
              <w:ind w:left="0" w:right="0" w:hanging="0"/>
              <w:jc w:val="center"/>
              <w:rPr>
                <w:caps w:val="false"/>
                <w:smallCaps w:val="false"/>
              </w:rPr>
            </w:pPr>
            <w:r>
              <w:rPr>
                <w:caps w:val="false"/>
                <w:smallCaps w:val="false"/>
              </w:rPr>
              <w:t> </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9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14</w:t>
            </w:r>
          </w:p>
        </w:tc>
        <w:tc>
          <w:tcPr>
            <w:tcW w:w="6684" w:type="dxa"/>
            <w:gridSpan w:val="2"/>
            <w:tcBorders>
              <w:bottom w:val="single" w:sz="8" w:space="0" w:color="000000"/>
            </w:tcBorders>
            <w:tcMar>
              <w:top w:w="0" w:type="dxa"/>
              <w:left w:w="0" w:type="dxa"/>
              <w:right w:w="0" w:type="dxa"/>
            </w:tcMar>
            <w:vAlign w:val="center"/>
          </w:tcPr>
          <w:p>
            <w:pPr>
              <w:pStyle w:val="TableContents"/>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96" w:right="96"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c>
          <w:tcPr>
            <w:tcW w:w="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283"/>
              <w:jc w:val="left"/>
              <w:rPr/>
            </w:pPr>
            <w:r>
              <w:rPr/>
              <w:t>Comprised of (i) an aggregate of 21,231,974 shares of common stock held by Deerfield Private Design Fund III, L.P., Deerfield Private Design Fund IV, L.P., Deerfield Healthcare Innovations Fund, L.P. and Deerfield Partners, L.P., of which Deerfield Management Company, L.P. is the investment manager and (ii) an aggregate of 41,500 shares of common stock issuable upon exercise of options (the “Leff Options”) held by Jonathan Leff, an employee of Deerfield Management Company, L.P., for the benefit, and subject to the direction, of Deerfield Management Company, L.P. The Leff Options consist of (x) an option that was granted to Mr. Leff on July 16, 2020, an option that was granted to Mr. Leff on May 12, 2021, and an option that was granted to Mr. Leff on May 10, 2022, each of which is fully vested, and (y) an option that was granted to Mr. Leff on May 9, 2023 and is scheduled to vest within 60 days. Mr. Flynn is the sole member of the general partner of each of Deerfield Mgmt III, L.P., Deerfield Mgmt IV, L.P., Deerfield Mgmt HIF, L.P., Deerfield Mgmt, L.P. and Deerfield Management Company, L.P.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9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Schedule 13D is filed by (i) Deerfield Private Design Fund III, L.P. (“</w:t>
      </w:r>
      <w:r>
        <w:rPr>
          <w:rFonts w:ascii="Times New Roman;Times;Serif" w:hAnsi="Times New Roman;Times;Serif"/>
          <w:b w:val="false"/>
          <w:i w:val="false"/>
          <w:caps w:val="false"/>
          <w:smallCaps w:val="false"/>
          <w:sz w:val="20"/>
          <w:u w:val="single"/>
        </w:rPr>
        <w:t>Deerfield Private Design Fund III</w:t>
      </w:r>
      <w:r>
        <w:rPr>
          <w:rFonts w:ascii="Times New Roman;Times;Serif" w:hAnsi="Times New Roman;Times;Serif"/>
          <w:b w:val="false"/>
          <w:i w:val="false"/>
          <w:caps w:val="false"/>
          <w:smallCaps w:val="false"/>
          <w:sz w:val="20"/>
        </w:rPr>
        <w:t>”), (ii) Deerfield Healthcare Innovations Fund, L.P. (“</w:t>
      </w:r>
      <w:r>
        <w:rPr>
          <w:rFonts w:ascii="Times New Roman;Times;Serif" w:hAnsi="Times New Roman;Times;Serif"/>
          <w:b w:val="false"/>
          <w:i w:val="false"/>
          <w:caps w:val="false"/>
          <w:smallCaps w:val="false"/>
          <w:sz w:val="20"/>
          <w:u w:val="single"/>
        </w:rPr>
        <w:t>Deerfield Healthcare Innovations Fund</w:t>
      </w:r>
      <w:r>
        <w:rPr>
          <w:rFonts w:ascii="Times New Roman;Times;Serif" w:hAnsi="Times New Roman;Times;Serif"/>
          <w:b w:val="false"/>
          <w:i w:val="false"/>
          <w:caps w:val="false"/>
          <w:smallCaps w:val="false"/>
          <w:sz w:val="20"/>
        </w:rPr>
        <w:t>”), (iii) Deerfield Private Design Fund IV, L.P. (“</w:t>
      </w:r>
      <w:r>
        <w:rPr>
          <w:rFonts w:ascii="Times New Roman;Times;Serif" w:hAnsi="Times New Roman;Times;Serif"/>
          <w:b w:val="false"/>
          <w:i w:val="false"/>
          <w:caps w:val="false"/>
          <w:smallCaps w:val="false"/>
          <w:sz w:val="20"/>
          <w:u w:val="single"/>
        </w:rPr>
        <w:t>Deerfield Private Design Fund IV</w:t>
      </w:r>
      <w:r>
        <w:rPr>
          <w:rFonts w:ascii="Times New Roman;Times;Serif" w:hAnsi="Times New Roman;Times;Serif"/>
          <w:b w:val="false"/>
          <w:i w:val="false"/>
          <w:caps w:val="false"/>
          <w:smallCaps w:val="false"/>
          <w:sz w:val="20"/>
        </w:rPr>
        <w:t>”), (iv) Deerfield Partners, L.P. (“</w:t>
      </w:r>
      <w:r>
        <w:rPr>
          <w:rFonts w:ascii="Times New Roman;Times;Serif" w:hAnsi="Times New Roman;Times;Serif"/>
          <w:b w:val="false"/>
          <w:i w:val="false"/>
          <w:caps w:val="false"/>
          <w:smallCaps w:val="false"/>
          <w:sz w:val="20"/>
          <w:u w:val="single"/>
        </w:rPr>
        <w:t>Deerfield Partners</w:t>
      </w:r>
      <w:r>
        <w:rPr>
          <w:rFonts w:ascii="Times New Roman;Times;Serif" w:hAnsi="Times New Roman;Times;Serif"/>
          <w:b w:val="false"/>
          <w:i w:val="false"/>
          <w:caps w:val="false"/>
          <w:smallCaps w:val="false"/>
          <w:sz w:val="20"/>
        </w:rPr>
        <w:t>”), (v) Deerfield Mgmt III, L.P. (“</w:t>
      </w:r>
      <w:r>
        <w:rPr>
          <w:rFonts w:ascii="Times New Roman;Times;Serif" w:hAnsi="Times New Roman;Times;Serif"/>
          <w:b w:val="false"/>
          <w:i w:val="false"/>
          <w:caps w:val="false"/>
          <w:smallCaps w:val="false"/>
          <w:sz w:val="20"/>
          <w:u w:val="single"/>
        </w:rPr>
        <w:t>Deerfield Mgmt III</w:t>
      </w:r>
      <w:r>
        <w:rPr>
          <w:rFonts w:ascii="Times New Roman;Times;Serif" w:hAnsi="Times New Roman;Times;Serif"/>
          <w:b w:val="false"/>
          <w:i w:val="false"/>
          <w:caps w:val="false"/>
          <w:smallCaps w:val="false"/>
          <w:sz w:val="20"/>
        </w:rPr>
        <w:t>”), (vi) Deerfield Mgmt HIF, L.P. (“</w:t>
      </w:r>
      <w:r>
        <w:rPr>
          <w:rFonts w:ascii="Times New Roman;Times;Serif" w:hAnsi="Times New Roman;Times;Serif"/>
          <w:b w:val="false"/>
          <w:i w:val="false"/>
          <w:caps w:val="false"/>
          <w:smallCaps w:val="false"/>
          <w:sz w:val="20"/>
          <w:u w:val="single"/>
        </w:rPr>
        <w:t>Deerfield Mgmt HIF</w:t>
      </w:r>
      <w:r>
        <w:rPr>
          <w:rFonts w:ascii="Times New Roman;Times;Serif" w:hAnsi="Times New Roman;Times;Serif"/>
          <w:b w:val="false"/>
          <w:i w:val="false"/>
          <w:caps w:val="false"/>
          <w:smallCaps w:val="false"/>
          <w:sz w:val="20"/>
        </w:rPr>
        <w:t>”), (vii) Deerfield Mgmt IV, L.P. (“</w:t>
      </w:r>
      <w:r>
        <w:rPr>
          <w:rFonts w:ascii="Times New Roman;Times;Serif" w:hAnsi="Times New Roman;Times;Serif"/>
          <w:b w:val="false"/>
          <w:i w:val="false"/>
          <w:caps w:val="false"/>
          <w:smallCaps w:val="false"/>
          <w:sz w:val="20"/>
          <w:u w:val="single"/>
        </w:rPr>
        <w:t>Deerfield Mgmt IV</w:t>
      </w:r>
      <w:r>
        <w:rPr>
          <w:rFonts w:ascii="Times New Roman;Times;Serif" w:hAnsi="Times New Roman;Times;Serif"/>
          <w:b w:val="false"/>
          <w:i w:val="false"/>
          <w:caps w:val="false"/>
          <w:smallCaps w:val="false"/>
          <w:sz w:val="20"/>
        </w:rPr>
        <w:t>”), (viii) Deerfield Mgmt, L.P. (“</w:t>
      </w:r>
      <w:r>
        <w:rPr>
          <w:rFonts w:ascii="Times New Roman;Times;Serif" w:hAnsi="Times New Roman;Times;Serif"/>
          <w:b w:val="false"/>
          <w:i w:val="false"/>
          <w:caps w:val="false"/>
          <w:smallCaps w:val="false"/>
          <w:sz w:val="20"/>
          <w:u w:val="single"/>
        </w:rPr>
        <w:t>Deerfield Mgmt</w:t>
      </w:r>
      <w:r>
        <w:rPr>
          <w:rFonts w:ascii="Times New Roman;Times;Serif" w:hAnsi="Times New Roman;Times;Serif"/>
          <w:b w:val="false"/>
          <w:i w:val="false"/>
          <w:caps w:val="false"/>
          <w:smallCaps w:val="false"/>
          <w:sz w:val="20"/>
        </w:rPr>
        <w:t>”), (ix) Deerfield Management Company, L.P. (“</w:t>
      </w:r>
      <w:r>
        <w:rPr>
          <w:rFonts w:ascii="Times New Roman;Times;Serif" w:hAnsi="Times New Roman;Times;Serif"/>
          <w:b w:val="false"/>
          <w:i w:val="false"/>
          <w:caps w:val="false"/>
          <w:smallCaps w:val="false"/>
          <w:sz w:val="20"/>
          <w:u w:val="single"/>
        </w:rPr>
        <w:t>Deerfield Management</w:t>
      </w:r>
      <w:r>
        <w:rPr>
          <w:rFonts w:ascii="Times New Roman;Times;Serif" w:hAnsi="Times New Roman;Times;Serif"/>
          <w:b w:val="false"/>
          <w:i w:val="false"/>
          <w:caps w:val="false"/>
          <w:smallCaps w:val="false"/>
          <w:sz w:val="20"/>
        </w:rPr>
        <w:t>”) and (x) James E. Flynn (“</w:t>
      </w:r>
      <w:r>
        <w:rPr>
          <w:rFonts w:ascii="Times New Roman;Times;Serif" w:hAnsi="Times New Roman;Times;Serif"/>
          <w:b w:val="false"/>
          <w:i w:val="false"/>
          <w:caps w:val="false"/>
          <w:smallCaps w:val="false"/>
          <w:sz w:val="20"/>
          <w:u w:val="single"/>
        </w:rPr>
        <w:t>Flynn</w:t>
      </w:r>
      <w:r>
        <w:rPr>
          <w:rFonts w:ascii="Times New Roman;Times;Serif" w:hAnsi="Times New Roman;Times;Serif"/>
          <w:b w:val="false"/>
          <w:i w:val="false"/>
          <w:caps w:val="false"/>
          <w:smallCaps w:val="false"/>
          <w:sz w:val="20"/>
        </w:rPr>
        <w:t>” and, together with Deerfield Private Design Fund III, Deerfield Healthcare Innovations Fund, Deerfield Private Design Fund IV, Deerfield Partners, Deerfield Mgmt III, Deerfield Mgmt HIF, Deerfield Mgmt IV, Deerfield Mgmt and Deerfield Management, the “</w:t>
      </w:r>
      <w:r>
        <w:rPr>
          <w:rFonts w:ascii="Times New Roman;Times;Serif" w:hAnsi="Times New Roman;Times;Serif"/>
          <w:b w:val="false"/>
          <w:i w:val="false"/>
          <w:caps w:val="false"/>
          <w:smallCaps w:val="false"/>
          <w:sz w:val="20"/>
          <w:u w:val="single"/>
        </w:rPr>
        <w:t>Reporting Persons</w:t>
      </w:r>
      <w:r>
        <w:rPr>
          <w:rFonts w:ascii="Times New Roman;Times;Serif" w:hAnsi="Times New Roman;Times;Serif"/>
          <w:b w:val="false"/>
          <w:i w:val="false"/>
          <w:caps w:val="false"/>
          <w:smallCaps w:val="false"/>
          <w:sz w:val="20"/>
        </w:rPr>
        <w:t>”), with respect to the securities of Larimar Therapeutics, Inc. (as amended by Amendment No.1, Amendment No. 2, Amendment No. 3, Amendment No. 4, Amendment No. 5, Amendment No. 6, Amendment No. 7, Amendment No. 8 and this Amendment No. 9, the “</w:t>
      </w:r>
      <w:r>
        <w:rPr>
          <w:rFonts w:ascii="Times New Roman;Times;Serif" w:hAnsi="Times New Roman;Times;Serif"/>
          <w:b w:val="false"/>
          <w:i w:val="false"/>
          <w:caps w:val="false"/>
          <w:smallCaps w:val="false"/>
          <w:sz w:val="20"/>
          <w:u w:val="single"/>
        </w:rPr>
        <w:t>Schedule 13D</w:t>
      </w:r>
      <w:r>
        <w:rPr>
          <w:rFonts w:ascii="Times New Roman;Times;Serif" w:hAnsi="Times New Roman;Times;Serif"/>
          <w:b w:val="false"/>
          <w:i w:val="false"/>
          <w:caps w:val="false"/>
          <w:smallCaps w:val="false"/>
          <w:sz w:val="20"/>
        </w:rPr>
        <w:t>”). Deerfield Private Design Fund III, Deerfield Healthcare Innovations Fund, Deerfield Private Design Fund IV and Deerfield Partners are collectively referred to herein as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otherwise defined herein shall have the meanings ascribed to them in the Schedule 13D.</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tab/>
        <w:t>Interest in Securities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Items 5(a) and 5(b) of the Schedule 13D are hereby amended and restated in their entirety to read as follows:</w:t>
      </w:r>
    </w:p>
    <w:p>
      <w:pPr>
        <w:pStyle w:val="TextBody"/>
        <w:bidi w:val="0"/>
        <w:spacing w:before="0" w:after="0"/>
        <w:ind w:left="0" w:right="0" w:hanging="0"/>
        <w:jc w:val="both"/>
        <w:rPr>
          <w:caps w:val="false"/>
          <w:smallCaps w:val="false"/>
        </w:rPr>
      </w:pPr>
      <w:r>
        <w:rPr>
          <w:caps w:val="false"/>
          <w:smallCaps w:val="false"/>
        </w:rPr>
        <w:t> </w:t>
      </w:r>
    </w:p>
    <w:tbl>
      <w:tblPr>
        <w:tblW w:w="3299" w:type="dxa"/>
        <w:jc w:val="left"/>
        <w:tblInd w:w="0" w:type="dxa"/>
        <w:tblLayout w:type="fixed"/>
        <w:tblCellMar>
          <w:top w:w="0" w:type="dxa"/>
          <w:left w:w="0" w:type="dxa"/>
          <w:bottom w:w="0" w:type="dxa"/>
          <w:right w:w="0" w:type="dxa"/>
        </w:tblCellMar>
      </w:tblPr>
      <w:tblGrid>
        <w:gridCol w:w="350"/>
        <w:gridCol w:w="245"/>
        <w:gridCol w:w="1801"/>
        <w:gridCol w:w="903"/>
      </w:tblGrid>
      <w:tr>
        <w:trPr/>
        <w:tc>
          <w:tcPr>
            <w:tcW w:w="350" w:type="dxa"/>
            <w:tcBorders/>
            <w:vAlign w:val="center"/>
          </w:tcPr>
          <w:p>
            <w:pPr>
              <w:pStyle w:val="TableContents"/>
              <w:bidi w:val="0"/>
              <w:spacing w:before="0" w:after="283"/>
              <w:jc w:val="both"/>
              <w:rPr/>
            </w:pPr>
            <w:r>
              <w:rPr/>
              <w:t> </w:t>
            </w:r>
            <w:r>
              <w:rPr>
                <w:rFonts w:ascii="Times New Roman;Times;Serif" w:hAnsi="Times New Roman;Times;Serif"/>
                <w:sz w:val="20"/>
              </w:rPr>
              <w:t xml:space="preserve">(a) </w:t>
            </w:r>
          </w:p>
        </w:tc>
        <w:tc>
          <w:tcPr>
            <w:tcW w:w="245" w:type="dxa"/>
            <w:tcBorders/>
            <w:vAlign w:val="center"/>
          </w:tcPr>
          <w:p>
            <w:pPr>
              <w:pStyle w:val="TableContents"/>
              <w:bidi w:val="0"/>
              <w:spacing w:before="0" w:after="283"/>
              <w:jc w:val="both"/>
              <w:rPr/>
            </w:pPr>
            <w:r>
              <w:rPr/>
              <w:t> </w:t>
            </w:r>
          </w:p>
        </w:tc>
        <w:tc>
          <w:tcPr>
            <w:tcW w:w="1801"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1801" w:type="dxa"/>
            <w:tcBorders/>
            <w:vAlign w:val="center"/>
          </w:tcPr>
          <w:p>
            <w:pPr>
              <w:pStyle w:val="TableContents"/>
              <w:bidi w:val="0"/>
              <w:spacing w:before="0" w:after="283"/>
              <w:jc w:val="both"/>
              <w:rPr/>
            </w:pPr>
            <w:r>
              <w:rPr/>
              <w:t> </w:t>
            </w:r>
          </w:p>
        </w:tc>
        <w:tc>
          <w:tcPr>
            <w:tcW w:w="903"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04"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Private Design Fund III</w:t>
            </w:r>
          </w:p>
        </w:tc>
      </w:tr>
      <w:tr>
        <w:trPr/>
        <w:tc>
          <w:tcPr>
            <w:tcW w:w="3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6,151,389</w:t>
            </w:r>
          </w:p>
        </w:tc>
      </w:tr>
      <w:tr>
        <w:trPr/>
        <w:tc>
          <w:tcPr>
            <w:tcW w:w="3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9.64%*</w:t>
            </w:r>
          </w:p>
        </w:tc>
      </w:tr>
    </w:tbl>
    <w:tbl>
      <w:tblPr>
        <w:tblW w:w="3594" w:type="dxa"/>
        <w:jc w:val="left"/>
        <w:tblInd w:w="0" w:type="dxa"/>
        <w:tblLayout w:type="fixed"/>
        <w:tblCellMar>
          <w:top w:w="0" w:type="dxa"/>
          <w:left w:w="0" w:type="dxa"/>
          <w:bottom w:w="0" w:type="dxa"/>
          <w:right w:w="0" w:type="dxa"/>
        </w:tblCellMar>
      </w:tblPr>
      <w:tblGrid>
        <w:gridCol w:w="75"/>
        <w:gridCol w:w="335"/>
        <w:gridCol w:w="2121"/>
        <w:gridCol w:w="1063"/>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w:t>
            </w:r>
          </w:p>
        </w:tc>
        <w:tc>
          <w:tcPr>
            <w:tcW w:w="3184"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Healthcare Innovations Fund</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4,721,197</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7.40%*</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w:t>
            </w:r>
          </w:p>
        </w:tc>
        <w:tc>
          <w:tcPr>
            <w:tcW w:w="3184" w:type="dxa"/>
            <w:gridSpan w:val="2"/>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Private Design Fund IV</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6,151,406</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9.64%*</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w:t>
            </w:r>
          </w:p>
        </w:tc>
        <w:tc>
          <w:tcPr>
            <w:tcW w:w="2121"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Partners</w:t>
            </w:r>
          </w:p>
        </w:tc>
        <w:tc>
          <w:tcPr>
            <w:tcW w:w="10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4,207,982</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10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6.60%*</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0"/>
        <w:gridCol w:w="1354"/>
        <w:gridCol w:w="8466"/>
      </w:tblGrid>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35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Mgmt III</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6,151,389 (comprised of shares held by Deerfield Private Design Fund III)</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9.64%*</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35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Mgmt HIF</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4,721,197 (comprised of shares held by Deerfield Healthcare Innovations Fund)</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7.40%*</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35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Mgmt IV</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6,151,406 (comprised of shares held by Deerfield Private Design Fund)</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9.64%*</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35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Mgmt</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4,207,982 (comprised of shares held by Deerfield Partners)</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6.60%*</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35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Management</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21,273,474 (comprised of shares held by Deerfield Private Design Fund III, Deerfield Private Design Fund IV, Deerfield Healthcare Innovations Fund, Deerfield Partners and shares underlying options held by Jonathan Leff at the direction and for the benefit of Deerfield Management)</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33.32%*</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135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James E. Flynn</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84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r>
              <w:rPr>
                <w:rFonts w:ascii="Times New Roman;Times;Serif" w:hAnsi="Times New Roman;Times;Serif"/>
                <w:sz w:val="20"/>
              </w:rPr>
              <w:t>Number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21,273,474 (comprised of shares held by Deerfield Private Design Fund III, Deerfield Private Design Fund IV, Deerfield Healthcare Innovations Fund, Deerfield Partners and shares underlying options held by Jonathan Leff at the direction and for the benefit of Deerfield Management)</w:t>
            </w:r>
          </w:p>
        </w:tc>
      </w:tr>
      <w:tr>
        <w:trPr/>
        <w:tc>
          <w:tcPr>
            <w:tcW w:w="75"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shares:</w:t>
            </w:r>
          </w:p>
        </w:tc>
        <w:tc>
          <w:tcPr>
            <w:tcW w:w="8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33.32%*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report, the percentage of outstanding shares of Common Stock beneficially owned by the Reporting Persons reflects 63,800,017 shares of Common Stock outstanding as of March 12, 2024, as set forth in the Company’s Annual Report on Form 10-K filed by the Company with the Securities and Exchange Commission on March 14,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both"/>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260"/>
        <w:gridCol w:w="245"/>
        <w:gridCol w:w="49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Private Design Fund III</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6,151,389</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6,151,389</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9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Healthcare Innovations Fund</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4,721,197</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4,721,197</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9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Private Design Fund IV</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6,151,406</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6,151,406</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9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Partners</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4,207,982</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4,207,982</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9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Mgmt III</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6,151,389</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6,151,389</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Deerfield Mgmt HIF</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4,721,197</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4,721,197</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Deerfield Mgmt IV</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6,151,406</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6,151,406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75"/>
        <w:gridCol w:w="350"/>
        <w:gridCol w:w="506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0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Mgmt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4,207,982</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4,207,982</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50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Deerfield Management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21,273,474</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21,273,474</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0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James E. Flynn</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vote or direct the vote:  0</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vote or direct the vote:  21,273,474</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power to dispose or to direct the disposition:  0</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power to dispose or direct the disposition:  21,273,474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is the managing member of the general partner of each of Deerfield Mgmt III, Deerfield Mgmt IV, Deerfield Mgmt HIF, Deerfield Mgmt, and Deerfield Management. Deerfield Mgmt III is the general partner of Deerfield Private Design Fund III. Deerfield Mgmt HIF is the general partner of Deerfield Healthcare Innovations Fund. Deerfield Mgmt IV is the general partner of Deerfield Private Design Fund IV. Deerfield Mgmt is the general partner of Deerfield Partners. Deerfield Management is the investment manager of each of Deerfield Private Design Fund III, Deerfield Healthcare Innovations Fund, Deerfield Private Design Fund IV and Deerfield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their knowledge and belief, the undersigned certify that the information set forth in this statement is true, complete and correct.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Dated: March 15, 2024</w:t>
      </w:r>
    </w:p>
    <w:p>
      <w:pPr>
        <w:pStyle w:val="TextBody"/>
        <w:bidi w:val="0"/>
        <w:spacing w:before="0" w:after="0"/>
        <w:ind w:left="0" w:right="0" w:hanging="0"/>
        <w:jc w:val="left"/>
        <w:rPr>
          <w:caps w:val="false"/>
          <w:smallCaps w:val="false"/>
        </w:rPr>
      </w:pPr>
      <w:r>
        <w:rPr>
          <w:caps w:val="false"/>
          <w:smallCaps w:val="false"/>
        </w:rPr>
        <w:t> </w:t>
      </w:r>
    </w:p>
    <w:tbl>
      <w:tblPr>
        <w:tblW w:w="6169" w:type="dxa"/>
        <w:jc w:val="left"/>
        <w:tblInd w:w="0" w:type="dxa"/>
        <w:tblLayout w:type="fixed"/>
        <w:tblCellMar>
          <w:top w:w="0" w:type="dxa"/>
          <w:left w:w="0" w:type="dxa"/>
          <w:bottom w:w="0" w:type="dxa"/>
          <w:right w:w="0" w:type="dxa"/>
        </w:tblCellMar>
      </w:tblPr>
      <w:tblGrid>
        <w:gridCol w:w="75"/>
        <w:gridCol w:w="786"/>
        <w:gridCol w:w="5308"/>
      </w:tblGrid>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DEERFIELD PRIVATE DESIGN FUND III, L.P.</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Deerfield Mgmt III, L.P.,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J.E. Flynn Capital III, LLC,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Name:</w:t>
            </w:r>
          </w:p>
        </w:tc>
        <w:tc>
          <w:tcPr>
            <w:tcW w:w="5308" w:type="dxa"/>
            <w:tcBorders/>
            <w:vAlign w:val="center"/>
          </w:tcPr>
          <w:p>
            <w:pPr>
              <w:pStyle w:val="TableContents"/>
              <w:bidi w:val="0"/>
              <w:spacing w:before="0" w:after="283"/>
              <w:jc w:val="left"/>
              <w:rPr/>
            </w:pPr>
            <w:r>
              <w:rPr/>
              <w:t>Jonathan Isler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Title:</w:t>
            </w:r>
          </w:p>
        </w:tc>
        <w:tc>
          <w:tcPr>
            <w:tcW w:w="5308" w:type="dxa"/>
            <w:tcBorders/>
            <w:vAlign w:val="center"/>
          </w:tcPr>
          <w:p>
            <w:pPr>
              <w:pStyle w:val="TableContents"/>
              <w:bidi w:val="0"/>
              <w:spacing w:before="0" w:after="283"/>
              <w:jc w:val="left"/>
              <w:rPr/>
            </w:pPr>
            <w:r>
              <w:rPr/>
              <w:t>Attorney-in-Fact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DEERFIELD HEALTHCARE INNOVATIONS FUND, L.P.</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Deerfield Mgmt HIF, L.P.,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J.E. Flynn Capital HIF, LLC,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Jonathan Isler, Attorney-In-Fact</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DEERFIELD PRIVATE DESIGN FUND IV, L.P.</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Deerfield Mgmt IV, L.P.,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J.E. Flynn Capital IV, LLC,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Name:</w:t>
            </w:r>
          </w:p>
        </w:tc>
        <w:tc>
          <w:tcPr>
            <w:tcW w:w="5308" w:type="dxa"/>
            <w:tcBorders/>
            <w:vAlign w:val="center"/>
          </w:tcPr>
          <w:p>
            <w:pPr>
              <w:pStyle w:val="TableContents"/>
              <w:bidi w:val="0"/>
              <w:spacing w:before="0" w:after="283"/>
              <w:jc w:val="left"/>
              <w:rPr/>
            </w:pPr>
            <w:r>
              <w:rPr/>
              <w:t>Jonathan Isler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Title:</w:t>
            </w:r>
          </w:p>
        </w:tc>
        <w:tc>
          <w:tcPr>
            <w:tcW w:w="5308" w:type="dxa"/>
            <w:tcBorders/>
            <w:vAlign w:val="center"/>
          </w:tcPr>
          <w:p>
            <w:pPr>
              <w:pStyle w:val="TableContents"/>
              <w:bidi w:val="0"/>
              <w:spacing w:before="0" w:after="283"/>
              <w:jc w:val="left"/>
              <w:rPr/>
            </w:pPr>
            <w:r>
              <w:rPr/>
              <w:t>Attorney-in-Fact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DEERFIELD PARTNERS, L.P.</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Deerfield Mgmt, L.P.,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J.E. Flynn Capital, LLC,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Name:</w:t>
            </w:r>
          </w:p>
        </w:tc>
        <w:tc>
          <w:tcPr>
            <w:tcW w:w="5308" w:type="dxa"/>
            <w:tcBorders/>
            <w:vAlign w:val="center"/>
          </w:tcPr>
          <w:p>
            <w:pPr>
              <w:pStyle w:val="TableContents"/>
              <w:bidi w:val="0"/>
              <w:spacing w:before="0" w:after="283"/>
              <w:jc w:val="left"/>
              <w:rPr/>
            </w:pPr>
            <w:r>
              <w:rPr/>
              <w:t>Jonathan Isler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Title:</w:t>
            </w:r>
          </w:p>
        </w:tc>
        <w:tc>
          <w:tcPr>
            <w:tcW w:w="5308" w:type="dxa"/>
            <w:tcBorders/>
            <w:vAlign w:val="center"/>
          </w:tcPr>
          <w:p>
            <w:pPr>
              <w:pStyle w:val="TableContents"/>
              <w:bidi w:val="0"/>
              <w:spacing w:before="0" w:after="283"/>
              <w:jc w:val="left"/>
              <w:rPr/>
            </w:pPr>
            <w:r>
              <w:rPr/>
              <w:t>Attorney-in-Fact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DEERFIELD MGMT, L.P.</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vAlign w:val="center"/>
          </w:tcPr>
          <w:p>
            <w:pPr>
              <w:pStyle w:val="TableContents"/>
              <w:bidi w:val="0"/>
              <w:spacing w:before="0" w:after="283"/>
              <w:jc w:val="left"/>
              <w:rPr/>
            </w:pPr>
            <w:r>
              <w:rPr/>
              <w:t>J.E. Flynn Capital, LLC, General Partner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53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By:</w:t>
            </w:r>
          </w:p>
        </w:tc>
        <w:tc>
          <w:tcPr>
            <w:tcW w:w="5308"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Name:</w:t>
            </w:r>
          </w:p>
        </w:tc>
        <w:tc>
          <w:tcPr>
            <w:tcW w:w="5308" w:type="dxa"/>
            <w:tcBorders/>
            <w:vAlign w:val="center"/>
          </w:tcPr>
          <w:p>
            <w:pPr>
              <w:pStyle w:val="TableContents"/>
              <w:bidi w:val="0"/>
              <w:spacing w:before="0" w:after="283"/>
              <w:jc w:val="left"/>
              <w:rPr/>
            </w:pPr>
            <w:r>
              <w:rPr/>
              <w:t>Jonathan Isler   </w:t>
            </w:r>
          </w:p>
        </w:tc>
      </w:tr>
      <w:tr>
        <w:trPr/>
        <w:tc>
          <w:tcPr>
            <w:tcW w:w="75"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Title:</w:t>
            </w:r>
          </w:p>
        </w:tc>
        <w:tc>
          <w:tcPr>
            <w:tcW w:w="5308" w:type="dxa"/>
            <w:tcBorders/>
            <w:vAlign w:val="center"/>
          </w:tcPr>
          <w:p>
            <w:pPr>
              <w:pStyle w:val="TableContents"/>
              <w:bidi w:val="0"/>
              <w:spacing w:before="0" w:after="283"/>
              <w:jc w:val="left"/>
              <w:rPr/>
            </w:pPr>
            <w:r>
              <w:rPr/>
              <w:t>Attorney-in-Fact    </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ind w:left="0" w:right="0" w:hanging="0"/>
        <w:jc w:val="left"/>
        <w:rPr/>
      </w:pPr>
      <w:r>
        <w:rPr/>
        <w:t> </w:t>
      </w:r>
    </w:p>
    <w:tbl>
      <w:tblPr>
        <w:tblW w:w="5410" w:type="dxa"/>
        <w:jc w:val="left"/>
        <w:tblInd w:w="0" w:type="dxa"/>
        <w:tblLayout w:type="fixed"/>
        <w:tblCellMar>
          <w:top w:w="0" w:type="dxa"/>
          <w:left w:w="0" w:type="dxa"/>
          <w:bottom w:w="0" w:type="dxa"/>
          <w:right w:w="0" w:type="dxa"/>
        </w:tblCellMar>
      </w:tblPr>
      <w:tblGrid>
        <w:gridCol w:w="195"/>
        <w:gridCol w:w="830"/>
        <w:gridCol w:w="4385"/>
      </w:tblGrid>
      <w:tr>
        <w:trPr/>
        <w:tc>
          <w:tcPr>
            <w:tcW w:w="19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DEERFIELD MGMT III, L.P.</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vAlign w:val="center"/>
          </w:tcPr>
          <w:p>
            <w:pPr>
              <w:pStyle w:val="TableContents"/>
              <w:bidi w:val="0"/>
              <w:spacing w:before="0" w:after="283"/>
              <w:jc w:val="left"/>
              <w:rPr/>
            </w:pPr>
            <w:r>
              <w:rPr/>
              <w:t>J.E. Flynn Capital III, LLC, General Partner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Name:</w:t>
            </w:r>
          </w:p>
        </w:tc>
        <w:tc>
          <w:tcPr>
            <w:tcW w:w="4385" w:type="dxa"/>
            <w:tcBorders/>
            <w:vAlign w:val="center"/>
          </w:tcPr>
          <w:p>
            <w:pPr>
              <w:pStyle w:val="TableContents"/>
              <w:bidi w:val="0"/>
              <w:spacing w:before="0" w:after="283"/>
              <w:jc w:val="left"/>
              <w:rPr/>
            </w:pPr>
            <w:r>
              <w:rPr/>
              <w:t>Jonathan Isler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Title:</w:t>
            </w:r>
          </w:p>
        </w:tc>
        <w:tc>
          <w:tcPr>
            <w:tcW w:w="4385" w:type="dxa"/>
            <w:tcBorders/>
            <w:vAlign w:val="center"/>
          </w:tcPr>
          <w:p>
            <w:pPr>
              <w:pStyle w:val="TableContents"/>
              <w:bidi w:val="0"/>
              <w:spacing w:before="0" w:after="283"/>
              <w:jc w:val="left"/>
              <w:rPr/>
            </w:pPr>
            <w:r>
              <w:rPr/>
              <w:t>Attorney-in-Fact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DEERFIELD MGMT HIF, L.P.</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vAlign w:val="center"/>
          </w:tcPr>
          <w:p>
            <w:pPr>
              <w:pStyle w:val="TableContents"/>
              <w:bidi w:val="0"/>
              <w:spacing w:before="0" w:after="283"/>
              <w:jc w:val="left"/>
              <w:rPr/>
            </w:pPr>
            <w:r>
              <w:rPr/>
              <w:t>J.E. Flynn Capital HIF, LLC, General Partner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Jonathan Isler, Attorney-in-Fact</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DEERFIELD MGMT IV, L.P.</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vAlign w:val="center"/>
          </w:tcPr>
          <w:p>
            <w:pPr>
              <w:pStyle w:val="TableContents"/>
              <w:bidi w:val="0"/>
              <w:spacing w:before="0" w:after="283"/>
              <w:jc w:val="left"/>
              <w:rPr/>
            </w:pPr>
            <w:r>
              <w:rPr/>
              <w:t>J.E. Flynn Capital IV, LLC, General Partner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Name:</w:t>
            </w:r>
          </w:p>
        </w:tc>
        <w:tc>
          <w:tcPr>
            <w:tcW w:w="4385" w:type="dxa"/>
            <w:tcBorders/>
            <w:vAlign w:val="center"/>
          </w:tcPr>
          <w:p>
            <w:pPr>
              <w:pStyle w:val="TableContents"/>
              <w:bidi w:val="0"/>
              <w:spacing w:before="0" w:after="283"/>
              <w:jc w:val="left"/>
              <w:rPr/>
            </w:pPr>
            <w:r>
              <w:rPr/>
              <w:t>Jonathan Isler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Title:</w:t>
            </w:r>
          </w:p>
        </w:tc>
        <w:tc>
          <w:tcPr>
            <w:tcW w:w="4385" w:type="dxa"/>
            <w:tcBorders/>
            <w:vAlign w:val="center"/>
          </w:tcPr>
          <w:p>
            <w:pPr>
              <w:pStyle w:val="TableContents"/>
              <w:bidi w:val="0"/>
              <w:spacing w:before="0" w:after="283"/>
              <w:jc w:val="left"/>
              <w:rPr/>
            </w:pPr>
            <w:r>
              <w:rPr/>
              <w:t>Attorney-in-Fact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DEERFIELD MANAGEMENT COMPANY, L.P.</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vAlign w:val="center"/>
          </w:tcPr>
          <w:p>
            <w:pPr>
              <w:pStyle w:val="TableContents"/>
              <w:bidi w:val="0"/>
              <w:spacing w:before="0" w:after="283"/>
              <w:jc w:val="left"/>
              <w:rPr/>
            </w:pPr>
            <w:r>
              <w:rPr/>
              <w:t>Flynn Management LLC, General Partner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By:</w:t>
            </w:r>
          </w:p>
        </w:tc>
        <w:tc>
          <w:tcPr>
            <w:tcW w:w="4385" w:type="dxa"/>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Name:   </w:t>
            </w:r>
          </w:p>
        </w:tc>
        <w:tc>
          <w:tcPr>
            <w:tcW w:w="4385" w:type="dxa"/>
            <w:tcBorders/>
            <w:vAlign w:val="center"/>
          </w:tcPr>
          <w:p>
            <w:pPr>
              <w:pStyle w:val="TableContents"/>
              <w:bidi w:val="0"/>
              <w:spacing w:before="0" w:after="283"/>
              <w:jc w:val="left"/>
              <w:rPr/>
            </w:pPr>
            <w:r>
              <w:rPr/>
              <w:t>Jonathan Isler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Title:</w:t>
            </w:r>
          </w:p>
        </w:tc>
        <w:tc>
          <w:tcPr>
            <w:tcW w:w="4385" w:type="dxa"/>
            <w:tcBorders/>
            <w:vAlign w:val="center"/>
          </w:tcPr>
          <w:p>
            <w:pPr>
              <w:pStyle w:val="TableContents"/>
              <w:bidi w:val="0"/>
              <w:spacing w:before="0" w:after="283"/>
              <w:jc w:val="left"/>
              <w:rPr/>
            </w:pPr>
            <w:r>
              <w:rPr/>
              <w:t>Attorney-in-Fact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JAMES E. FLYNN</w:t>
            </w:r>
          </w:p>
        </w:tc>
      </w:tr>
      <w:tr>
        <w:trPr/>
        <w:tc>
          <w:tcPr>
            <w:tcW w:w="19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215" w:type="dxa"/>
            <w:gridSpan w:val="2"/>
            <w:tcBorders>
              <w:bottom w:val="single" w:sz="8" w:space="0" w:color="000000"/>
            </w:tcBorders>
            <w:tcMar>
              <w:bottom w:w="28" w:type="dxa"/>
            </w:tcMar>
            <w:vAlign w:val="center"/>
          </w:tcPr>
          <w:p>
            <w:pPr>
              <w:pStyle w:val="TableContents"/>
              <w:bidi w:val="0"/>
              <w:spacing w:before="0" w:after="283"/>
              <w:jc w:val="left"/>
              <w:rPr/>
            </w:pPr>
            <w:r>
              <w:rPr/>
              <w:t>/s/ Jonathan Isler</w:t>
            </w:r>
          </w:p>
        </w:tc>
      </w:tr>
      <w:tr>
        <w:trPr/>
        <w:tc>
          <w:tcPr>
            <w:tcW w:w="19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Jonathan Isler, Attorney-in-Fact</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3453</Words>
  <Characters>17284</Characters>
  <CharactersWithSpaces>20972</CharactersWithSpaces>
  <Paragraphs>1650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