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860" w:right="9360" w:hanging="204"/>
        <w:spacing w:after="0" w:line="266" w:lineRule="auto"/>
        <w:tabs>
          <w:tab w:leader="none" w:pos="8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 Rule 13d-1(c) 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CUSIP No. 517125100</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60" w:space="720"/>
            <w:col w:w="4080" w:space="720"/>
            <w:col w:w="1460"/>
          </w:cols>
          <w:pgMar w:left="320" w:top="900"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83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 w:type="dxa"/>
            <w:vAlign w:val="bottom"/>
            <w:tcBorders>
              <w:left w:val="single" w:sz="8" w:color="auto"/>
              <w:right w:val="single" w:sz="8" w:color="auto"/>
            </w:tcBorders>
            <w:vMerge w:val="continue"/>
          </w:tcPr>
          <w:p>
            <w:pPr>
              <w:spacing w:after="0"/>
              <w:rPr>
                <w:sz w:val="21"/>
                <w:szCs w:val="21"/>
                <w:color w:val="auto"/>
              </w:rPr>
            </w:pPr>
          </w:p>
        </w:tc>
        <w:tc>
          <w:tcPr>
            <w:tcW w:w="8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LLC</w:t>
            </w: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8380" w:type="dxa"/>
            <w:vAlign w:val="bottom"/>
            <w:gridSpan w:val="4"/>
            <w:vMerge w:val="continue"/>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5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5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spacing w:after="0"/>
              <w:rPr>
                <w:sz w:val="20"/>
                <w:szCs w:val="20"/>
                <w:color w:val="auto"/>
              </w:rPr>
            </w:pPr>
          </w:p>
        </w:tc>
        <w:tc>
          <w:tcPr>
            <w:tcW w:w="636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5</w:t>
            </w: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Borders>
              <w:right w:val="single" w:sz="8" w:color="auto"/>
            </w:tcBorders>
            <w:vMerge w:val="continue"/>
          </w:tcPr>
          <w:p>
            <w:pPr>
              <w:spacing w:after="0"/>
              <w:rPr>
                <w:sz w:val="21"/>
                <w:szCs w:val="21"/>
                <w:color w:val="auto"/>
              </w:rPr>
            </w:pP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732,323</w:t>
            </w: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360" w:type="dxa"/>
            <w:vAlign w:val="bottom"/>
            <w:vMerge w:val="continue"/>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8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8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6</w:t>
            </w:r>
          </w:p>
        </w:tc>
        <w:tc>
          <w:tcPr>
            <w:tcW w:w="636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36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7</w:t>
            </w:r>
          </w:p>
        </w:tc>
        <w:tc>
          <w:tcPr>
            <w:tcW w:w="63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732,323</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00" w:type="dxa"/>
            <w:vAlign w:val="bottom"/>
            <w:tcBorders>
              <w:left w:val="single" w:sz="8" w:color="auto"/>
            </w:tcBorders>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8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8</w:t>
            </w: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0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Borders>
              <w:right w:val="single" w:sz="8" w:color="auto"/>
            </w:tcBorders>
            <w:vMerge w:val="continue"/>
          </w:tcPr>
          <w:p>
            <w:pPr>
              <w:spacing w:after="0"/>
              <w:rPr>
                <w:sz w:val="21"/>
                <w:szCs w:val="21"/>
                <w:color w:val="auto"/>
              </w:rPr>
            </w:pP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360" w:type="dxa"/>
            <w:vAlign w:val="bottom"/>
            <w:vMerge w:val="continue"/>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9</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732,323</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380" w:type="dxa"/>
            <w:vAlign w:val="bottom"/>
            <w:tcBorders>
              <w:bottom w:val="single" w:sz="8" w:color="auto"/>
            </w:tcBorders>
            <w:gridSpan w:val="4"/>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10</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tcBorders>
            <w:gridSpan w:val="4"/>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11</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380" w:type="dxa"/>
            <w:vAlign w:val="bottom"/>
            <w:tcBorders>
              <w:bottom w:val="single" w:sz="8" w:color="auto"/>
            </w:tcBorders>
            <w:gridSpan w:val="4"/>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76"/>
        </w:trPr>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2138680"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CUSIP No. 517125100</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60" w:space="720"/>
            <w:col w:w="4080" w:space="720"/>
            <w:col w:w="1460"/>
          </w:cols>
          <w:pgMar w:left="320" w:top="900"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83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 w:type="dxa"/>
            <w:vAlign w:val="bottom"/>
            <w:tcBorders>
              <w:left w:val="single" w:sz="8" w:color="auto"/>
              <w:right w:val="single" w:sz="8" w:color="auto"/>
            </w:tcBorders>
            <w:vMerge w:val="continue"/>
          </w:tcPr>
          <w:p>
            <w:pPr>
              <w:spacing w:after="0"/>
              <w:rPr>
                <w:sz w:val="21"/>
                <w:szCs w:val="21"/>
                <w:color w:val="auto"/>
              </w:rPr>
            </w:pPr>
          </w:p>
        </w:tc>
        <w:tc>
          <w:tcPr>
            <w:tcW w:w="8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8380" w:type="dxa"/>
            <w:vAlign w:val="bottom"/>
            <w:gridSpan w:val="4"/>
            <w:vMerge w:val="continue"/>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5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5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spacing w:after="0"/>
              <w:rPr>
                <w:sz w:val="20"/>
                <w:szCs w:val="20"/>
                <w:color w:val="auto"/>
              </w:rPr>
            </w:pPr>
          </w:p>
        </w:tc>
        <w:tc>
          <w:tcPr>
            <w:tcW w:w="636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5</w:t>
            </w: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Borders>
              <w:right w:val="single" w:sz="8" w:color="auto"/>
            </w:tcBorders>
            <w:vMerge w:val="continue"/>
          </w:tcPr>
          <w:p>
            <w:pPr>
              <w:spacing w:after="0"/>
              <w:rPr>
                <w:sz w:val="21"/>
                <w:szCs w:val="21"/>
                <w:color w:val="auto"/>
              </w:rPr>
            </w:pP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360" w:type="dxa"/>
            <w:vAlign w:val="bottom"/>
            <w:vMerge w:val="continue"/>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8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8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6</w:t>
            </w:r>
          </w:p>
        </w:tc>
        <w:tc>
          <w:tcPr>
            <w:tcW w:w="636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154,237</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36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7</w:t>
            </w:r>
          </w:p>
        </w:tc>
        <w:tc>
          <w:tcPr>
            <w:tcW w:w="63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636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00" w:type="dxa"/>
            <w:vAlign w:val="bottom"/>
            <w:tcBorders>
              <w:left w:val="single" w:sz="8" w:color="auto"/>
            </w:tcBorders>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800" w:type="dxa"/>
            <w:vAlign w:val="bottom"/>
            <w:tcBorders>
              <w:lef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8</w:t>
            </w: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0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Borders>
              <w:right w:val="single" w:sz="8" w:color="auto"/>
            </w:tcBorders>
            <w:vMerge w:val="continue"/>
          </w:tcPr>
          <w:p>
            <w:pPr>
              <w:spacing w:after="0"/>
              <w:rPr>
                <w:sz w:val="21"/>
                <w:szCs w:val="21"/>
                <w:color w:val="auto"/>
              </w:rPr>
            </w:pPr>
          </w:p>
        </w:tc>
        <w:tc>
          <w:tcPr>
            <w:tcW w:w="6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154,237</w:t>
            </w: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6360" w:type="dxa"/>
            <w:vAlign w:val="bottom"/>
            <w:vMerge w:val="continue"/>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9</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154,237</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380" w:type="dxa"/>
            <w:vAlign w:val="bottom"/>
            <w:tcBorders>
              <w:bottom w:val="single" w:sz="8" w:color="auto"/>
            </w:tcBorders>
            <w:gridSpan w:val="4"/>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10</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tcBorders>
            <w:gridSpan w:val="4"/>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11</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8380" w:type="dxa"/>
            <w:vAlign w:val="bottom"/>
            <w:tcBorders>
              <w:bottom w:val="single" w:sz="8" w:color="auto"/>
            </w:tcBorders>
            <w:gridSpan w:val="4"/>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w:t>
            </w:r>
          </w:p>
        </w:tc>
        <w:tc>
          <w:tcPr>
            <w:tcW w:w="8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 w:type="dxa"/>
            <w:vAlign w:val="bottom"/>
            <w:tcBorders>
              <w:left w:val="single" w:sz="8" w:color="auto"/>
              <w:right w:val="single" w:sz="8" w:color="auto"/>
            </w:tcBorders>
            <w:vMerge w:val="continue"/>
          </w:tcPr>
          <w:p>
            <w:pPr>
              <w:spacing w:after="0"/>
              <w:rPr>
                <w:sz w:val="21"/>
                <w:szCs w:val="21"/>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00" w:type="dxa"/>
            <w:vAlign w:val="bottom"/>
            <w:tcBorders>
              <w:left w:val="single" w:sz="8" w:color="auto"/>
              <w:right w:val="single" w:sz="8" w:color="auto"/>
            </w:tcBorders>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2138680" cy="304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auto"/>
        </w:rPr>
        <w:t>CUSIP No. 517125100</w:t>
      </w:r>
    </w:p>
    <w:p>
      <w:pPr>
        <w:spacing w:after="0" w:line="36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3">
            <w:col w:w="4260" w:space="720"/>
            <w:col w:w="4080" w:space="720"/>
            <w:col w:w="1320"/>
          </w:cols>
          <w:pgMar w:left="320" w:top="900" w:right="479" w:bottom="1440" w:gutter="0" w:footer="0" w:header="0"/>
        </w:sectPr>
      </w:pPr>
    </w:p>
    <w:p>
      <w:pPr>
        <w:ind w:left="80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Bala Plaza East, Suite 506</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1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 Citizenship</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Please refer to Item 4 on each cover page for each Reporting Person.</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$0.0001 par value per share</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2138680" cy="304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CUSIP No. 517125100</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994" w:lineRule="exact"/>
        <w:rPr>
          <w:sz w:val="20"/>
          <w:szCs w:val="20"/>
          <w:color w:val="auto"/>
        </w:rPr>
      </w:pPr>
    </w:p>
    <w:p>
      <w:pPr>
        <w:sectPr>
          <w:pgSz w:w="11900" w:h="16838" w:orient="portrait"/>
          <w:cols w:equalWidth="0" w:num="3">
            <w:col w:w="4260" w:space="720"/>
            <w:col w:w="4080" w:space="720"/>
            <w:col w:w="1460"/>
          </w:cols>
          <w:pgMar w:left="320" w:top="900" w:right="339" w:bottom="1440" w:gutter="0" w:footer="0" w:header="0"/>
        </w:sectPr>
      </w:pPr>
    </w:p>
    <w:p>
      <w:pPr>
        <w:spacing w:after="0" w:line="29"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2138680" cy="304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CUSIP No. 517125100</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825" w:lineRule="exact"/>
        <w:rPr>
          <w:sz w:val="20"/>
          <w:szCs w:val="20"/>
          <w:color w:val="auto"/>
        </w:rPr>
      </w:pPr>
    </w:p>
    <w:p>
      <w:pPr>
        <w:sectPr>
          <w:pgSz w:w="11900" w:h="16838" w:orient="portrait"/>
          <w:cols w:equalWidth="0" w:num="3">
            <w:col w:w="4260" w:space="720"/>
            <w:col w:w="4080" w:space="720"/>
            <w:col w:w="1460"/>
          </w:cols>
          <w:pgMar w:left="320" w:top="900" w:right="339" w:bottom="1440" w:gutter="0" w:footer="0" w:header="0"/>
        </w:sect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as of December 31, 2020 is incorporated by reference to items (5) - (9) and (11) of the cover page for the Reporting Person.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00"/>
        <w:spacing w:after="0" w:line="258" w:lineRule="auto"/>
        <w:rPr>
          <w:sz w:val="20"/>
          <w:szCs w:val="20"/>
          <w:color w:val="auto"/>
        </w:rPr>
      </w:pPr>
      <w:r>
        <w:rPr>
          <w:rFonts w:ascii="Times New Roman" w:cs="Times New Roman" w:eastAsia="Times New Roman" w:hAnsi="Times New Roman"/>
          <w:sz w:val="18"/>
          <w:szCs w:val="18"/>
          <w:color w:val="auto"/>
        </w:rPr>
        <w:t>Reporting persons are holding 5.77%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and Capital exercise investment and voting power over the shares through a management committee comprised of Carl L. Gordon, Sven H. Borho, and Jonathan T. Silverstein, each of whom disclaims beneficial ownership of the Common Stock reported herein.</w:t>
      </w:r>
    </w:p>
    <w:p>
      <w:pPr>
        <w:spacing w:after="0" w:line="71"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77"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2138680" cy="30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CUSIP No. 517125100</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994" w:lineRule="exact"/>
        <w:rPr>
          <w:sz w:val="20"/>
          <w:szCs w:val="20"/>
          <w:color w:val="auto"/>
        </w:rPr>
      </w:pPr>
    </w:p>
    <w:p>
      <w:pPr>
        <w:sectPr>
          <w:pgSz w:w="11900" w:h="16838" w:orient="portrait"/>
          <w:cols w:equalWidth="0" w:num="3">
            <w:col w:w="4260" w:space="720"/>
            <w:col w:w="4080" w:space="720"/>
            <w:col w:w="1460"/>
          </w:cols>
          <w:pgMar w:left="320" w:top="900"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Jonathan T. Silverstein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Sven H. Borho</w:t>
      </w:r>
    </w:p>
    <w:p>
      <w:pPr>
        <w:spacing w:after="0" w:line="23" w:lineRule="exact"/>
        <w:rPr>
          <w:sz w:val="20"/>
          <w:szCs w:val="20"/>
          <w:color w:val="auto"/>
        </w:rPr>
      </w:pPr>
    </w:p>
    <w:p>
      <w:pPr>
        <w:ind w:left="60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Carl L. Gordon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Jonathan T. Silverstein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Sven H. Borho</w:t>
      </w:r>
    </w:p>
    <w:p>
      <w:pPr>
        <w:spacing w:after="0" w:line="23" w:lineRule="exact"/>
        <w:rPr>
          <w:sz w:val="20"/>
          <w:szCs w:val="20"/>
          <w:color w:val="auto"/>
        </w:rPr>
      </w:pPr>
    </w:p>
    <w:p>
      <w:pPr>
        <w:ind w:left="60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Carl L. Gordon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 w:name="page8"/>
    <w:bookmarkEnd w:id="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227965</wp:posOffset>
            </wp:positionV>
            <wp:extent cx="2138680" cy="304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CUSIP No. 517125100</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60" w:space="720"/>
            <w:col w:w="4080" w:space="720"/>
            <w:col w:w="1460"/>
          </w:cols>
          <w:pgMar w:left="320" w:top="441"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undersigned hereby agree that the Statement on this Schedule 13G dated February 12, 2021 (the “Schedule 13G”), with respect to the Common Stock, par value $0.0001 per share, of Larimar Therapeutics, Inc.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February 12, 2021.</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Jonathan T. Silverstein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Sven H. Borho</w:t>
      </w:r>
    </w:p>
    <w:p>
      <w:pPr>
        <w:spacing w:after="0" w:line="23" w:lineRule="exact"/>
        <w:rPr>
          <w:sz w:val="20"/>
          <w:szCs w:val="20"/>
          <w:color w:val="auto"/>
        </w:rPr>
      </w:pPr>
    </w:p>
    <w:p>
      <w:pPr>
        <w:ind w:left="60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Carl L. Gordon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Jonathan T. Silverstein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Sven H. Borho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Sven H. Borho</w:t>
      </w:r>
    </w:p>
    <w:p>
      <w:pPr>
        <w:spacing w:after="0" w:line="23" w:lineRule="exact"/>
        <w:rPr>
          <w:sz w:val="20"/>
          <w:szCs w:val="20"/>
          <w:color w:val="auto"/>
        </w:rPr>
      </w:pPr>
    </w:p>
    <w:p>
      <w:pPr>
        <w:ind w:left="60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Carl L. Gordon</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4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2021-02-12T15:58:29Z</dcterms:created>
  <dcterms:modified xsi:type="dcterms:W3CDTF">2021-02-12T15:58:29Z</dcterms:modified>
</cp:coreProperties>
</file>