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24,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132715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132715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38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3000" w:type="dxa"/>
            <w:vAlign w:val="bottom"/>
          </w:tcPr>
          <w:p>
            <w:pPr>
              <w:spacing w:after="0"/>
              <w:rPr>
                <w:sz w:val="24"/>
                <w:szCs w:val="24"/>
                <w:color w:val="auto"/>
              </w:rPr>
            </w:pPr>
          </w:p>
        </w:tc>
      </w:tr>
      <w:tr>
        <w:trPr>
          <w:trHeight w:val="227"/>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Carole S. Ben-Maimon,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Bala Cynwyd, Pennsylvania 19004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Rachael M. Bushey,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Jennifer L. Porter,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3025 John F Kennedy Blvd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142875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123190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registering an additional 2,552,603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were added to the shares authorized for issuance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 result of the operation of an automatic annual increase provision included therein and for which a Registration Statement on Form S-8 relating to the same employee benefit plan is effective.</w:t>
      </w:r>
    </w:p>
    <w:p>
      <w:pPr>
        <w:spacing w:after="0" w:line="180" w:lineRule="exact"/>
        <w:rPr>
          <w:sz w:val="20"/>
          <w:szCs w:val="20"/>
          <w:color w:val="auto"/>
        </w:rPr>
      </w:pPr>
    </w:p>
    <w:p>
      <w:pPr>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filed Registration Statements on Form S-8 (File Nos. 333-249287, 333-270535 and 333-277946)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xml:space="preserve">”) to register 6,510,258 shares of Common Stock that were authorized for issuance under the Plan. Upon the effectiveness of this Registration Statement, an aggregate of 9,062,861 shares of Common Stock will be registered for issuance from time to time under the Plan. Pursuant to General Instruction E to Form S-8, the contents of the Registration Statements on Form S-8 (File Nos. </w:t>
      </w:r>
      <w:hyperlink r:id="rId19">
        <w:r>
          <w:rPr>
            <w:rFonts w:ascii="Times New Roman" w:cs="Times New Roman" w:eastAsia="Times New Roman" w:hAnsi="Times New Roman"/>
            <w:sz w:val="18"/>
            <w:szCs w:val="18"/>
            <w:u w:val="single" w:color="auto"/>
            <w:color w:val="0000EE"/>
          </w:rPr>
          <w:t>333-249287</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333-270535</w:t>
        </w:r>
      </w:hyperlink>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333-277946</w:t>
        </w:r>
      </w:hyperlink>
      <w:r>
        <w:rPr>
          <w:rFonts w:ascii="Times New Roman" w:cs="Times New Roman" w:eastAsia="Times New Roman" w:hAnsi="Times New Roman"/>
          <w:sz w:val="18"/>
          <w:szCs w:val="18"/>
          <w:color w:val="auto"/>
        </w:rPr>
        <w:t>) filed with the Commission on October 2, 2020, March 14, 2023 and March 14, 2024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rFonts w:ascii="Times New Roman" w:cs="Times New Roman" w:eastAsia="Times New Roman" w:hAnsi="Times New Roman"/>
          <w:sz w:val="18"/>
          <w:szCs w:val="18"/>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rFonts w:ascii="Times New Roman" w:cs="Times New Roman" w:eastAsia="Times New Roman" w:hAnsi="Times New Roman"/>
          <w:sz w:val="18"/>
          <w:szCs w:val="18"/>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rFonts w:ascii="Times New Roman" w:cs="Times New Roman" w:eastAsia="Times New Roman" w:hAnsi="Times New Roman"/>
          <w:sz w:val="18"/>
          <w:szCs w:val="18"/>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54"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2024, filed with the Commission on </w:t>
      </w:r>
      <w:hyperlink r:id="rId22">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(in each case other than portions thereof furnished under Item 2.02 or Item 7.01 of Form 8-K and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accompanying such reports related to such items) filed with the Commission on </w:t>
      </w:r>
      <w:hyperlink r:id="rId23">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January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62" w:lineRule="exact"/>
        <w:rPr>
          <w:rFonts w:ascii="Times New Roman" w:cs="Times New Roman" w:eastAsia="Times New Roman" w:hAnsi="Times New Roman"/>
          <w:sz w:val="18"/>
          <w:szCs w:val="18"/>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3" w:lineRule="exact"/>
        <w:rPr>
          <w:rFonts w:ascii="Times New Roman" w:cs="Times New Roman" w:eastAsia="Times New Roman" w:hAnsi="Times New Roman"/>
          <w:sz w:val="18"/>
          <w:szCs w:val="18"/>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w w:val="99"/>
              </w:rPr>
              <w:t>Description of Exhibit</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-1270</wp:posOffset>
            </wp:positionV>
            <wp:extent cx="6429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66" w:lineRule="exact"/>
        <w:rPr>
          <w:sz w:val="20"/>
          <w:szCs w:val="20"/>
          <w:color w:val="auto"/>
        </w:rPr>
      </w:pPr>
    </w:p>
    <w:p>
      <w:pPr>
        <w:ind w:left="884" w:right="12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r>
      <w:hyperlink r:id="rId29">
        <w:r>
          <w:rPr>
            <w:rFonts w:ascii="Times New Roman" w:cs="Times New Roman" w:eastAsia="Times New Roman" w:hAnsi="Times New Roman"/>
            <w:sz w:val="18"/>
            <w:szCs w:val="18"/>
            <w:u w:val="single" w:color="auto"/>
            <w:color w:val="0000EE"/>
          </w:rPr>
          <w:t>Ninth Amended and Restated Certificate of Incorporation of Larimar Therapeutics, Inc. (incorporated herein by reference to Exhibit 3.1 to</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the Company’s Current Report on Form 8-K (File No. 001-36510) filed on June 24, 2014).</w:t>
        </w:r>
      </w:hyperlink>
    </w:p>
    <w:p>
      <w:pPr>
        <w:spacing w:after="0" w:line="53" w:lineRule="exact"/>
        <w:rPr>
          <w:rFonts w:ascii="Times New Roman" w:cs="Times New Roman" w:eastAsia="Times New Roman" w:hAnsi="Times New Roman"/>
          <w:sz w:val="18"/>
          <w:szCs w:val="18"/>
          <w:u w:val="single" w:color="auto"/>
          <w:color w:val="0000EE"/>
        </w:rPr>
      </w:pPr>
    </w:p>
    <w:p>
      <w:pPr>
        <w:ind w:left="884" w:right="160" w:hanging="884"/>
        <w:spacing w:after="0" w:line="266"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3.2</w:t>
      </w:r>
      <w:hyperlink r:id="rId30">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Reverse Stock Split,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dated May 28, 2020 (incorporated herein by reference to Exhibit 3.1 to the Company’s Current Report on Form 8-K (File No. 001-36510)</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filed on June 2, 2020).</w:t>
        </w:r>
      </w:hyperlink>
    </w:p>
    <w:p>
      <w:pPr>
        <w:spacing w:after="0" w:line="67" w:lineRule="exact"/>
        <w:rPr>
          <w:rFonts w:ascii="Times New Roman" w:cs="Times New Roman" w:eastAsia="Times New Roman" w:hAnsi="Times New Roman"/>
          <w:sz w:val="18"/>
          <w:szCs w:val="18"/>
          <w:u w:val="single" w:color="auto"/>
          <w:color w:val="0000EE"/>
        </w:rPr>
      </w:pPr>
    </w:p>
    <w:p>
      <w:pPr>
        <w:ind w:left="884" w:hanging="884"/>
        <w:spacing w:after="0" w:line="266"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3.3</w:t>
      </w:r>
      <w:hyperlink r:id="rId31">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Name Change, dated</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May 28, 2020 (incorporated herein by reference to Exhibit 3.2 to the Company’s Current Report on Form 8-K (File No. 001-36510) filed 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June 2, 2020).</w:t>
        </w:r>
      </w:hyperlink>
    </w:p>
    <w:p>
      <w:pPr>
        <w:spacing w:after="0" w:line="67" w:lineRule="exact"/>
        <w:rPr>
          <w:rFonts w:ascii="Times New Roman" w:cs="Times New Roman" w:eastAsia="Times New Roman" w:hAnsi="Times New Roman"/>
          <w:sz w:val="18"/>
          <w:szCs w:val="18"/>
          <w:u w:val="single" w:color="auto"/>
          <w:color w:val="0000EE"/>
        </w:rPr>
      </w:pPr>
    </w:p>
    <w:p>
      <w:pPr>
        <w:ind w:left="884" w:right="80" w:hanging="884"/>
        <w:spacing w:after="0" w:line="266"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3.4</w:t>
      </w:r>
      <w:hyperlink r:id="rId32">
        <w:r>
          <w:rPr>
            <w:rFonts w:ascii="Times New Roman" w:cs="Times New Roman" w:eastAsia="Times New Roman" w:hAnsi="Times New Roman"/>
            <w:sz w:val="18"/>
            <w:szCs w:val="18"/>
            <w:u w:val="single" w:color="auto"/>
            <w:color w:val="0000EE"/>
          </w:rPr>
          <w:t>Certificate of Amendment of Ninth Amended and Restated Certificate of Incorporation of Larimar Therapeutics, Inc., dated May 31, 2024</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(incorporated herein by reference to Exhibit 3.1 to the Company’s Quarterly Report on Form 10-Q (File No. 001-36510) filed on August 8,</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2024).</w:t>
        </w:r>
      </w:hyperlink>
    </w:p>
    <w:p>
      <w:pPr>
        <w:spacing w:after="0" w:line="67" w:lineRule="exact"/>
        <w:rPr>
          <w:rFonts w:ascii="Times New Roman" w:cs="Times New Roman" w:eastAsia="Times New Roman" w:hAnsi="Times New Roman"/>
          <w:sz w:val="18"/>
          <w:szCs w:val="18"/>
          <w:u w:val="single" w:color="auto"/>
          <w:color w:val="0000EE"/>
        </w:rPr>
      </w:pPr>
    </w:p>
    <w:p>
      <w:pPr>
        <w:ind w:left="884" w:right="30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3.5</w:t>
      </w:r>
      <w:hyperlink r:id="rId33">
        <w:r>
          <w:rPr>
            <w:rFonts w:ascii="Times New Roman" w:cs="Times New Roman" w:eastAsia="Times New Roman" w:hAnsi="Times New Roman"/>
            <w:sz w:val="18"/>
            <w:szCs w:val="18"/>
            <w:u w:val="single" w:color="auto"/>
            <w:color w:val="0000EE"/>
          </w:rPr>
          <w:t>Amended and Restated Bylaws of Larimar Therapeutics, Inc. (incorporated herein by reference to Exhibit 3.2 to the Company’s Current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Report on Form 8-K (File No. 001-36510) filed on June 24, 2014).</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Goodwin Procter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PricewaterhouseCoopers LLP, independent registered public accounting firm for Larimar Therapeutics,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8"/>
          <w:szCs w:val="18"/>
          <w:u w:val="single" w:color="auto"/>
          <w:color w:val="0000EE"/>
        </w:rPr>
        <w:t>Consent of Goodwin Procter LLP (contained in Exhibit 5.1).</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on the signature page of this Registration Statement).</w:t>
      </w:r>
    </w:p>
    <w:p>
      <w:pPr>
        <w:spacing w:after="0" w:line="117" w:lineRule="exact"/>
        <w:rPr>
          <w:rFonts w:ascii="Times New Roman" w:cs="Times New Roman" w:eastAsia="Times New Roman" w:hAnsi="Times New Roman"/>
          <w:sz w:val="16"/>
          <w:szCs w:val="16"/>
          <w:color w:val="auto"/>
        </w:rPr>
      </w:pPr>
    </w:p>
    <w:p>
      <w:pPr>
        <w:ind w:left="884" w:right="16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4">
        <w:r>
          <w:rPr>
            <w:rFonts w:ascii="Times New Roman" w:cs="Times New Roman" w:eastAsia="Times New Roman" w:hAnsi="Times New Roman"/>
            <w:sz w:val="18"/>
            <w:szCs w:val="18"/>
            <w:u w:val="single" w:color="auto"/>
            <w:color w:val="0000EE"/>
          </w:rPr>
          <w:t>Larimar Therapeutics, Inc. 2020 Equity Incentive Plan (incorporated herein by reference to Exhibit 10.1 to the Company’s Current Report</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on Form 8-K/A (File No. 001-36510) filed on September 29,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38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5">
        <w:r>
          <w:rPr>
            <w:rFonts w:ascii="Times New Roman" w:cs="Times New Roman" w:eastAsia="Times New Roman" w:hAnsi="Times New Roman"/>
            <w:sz w:val="18"/>
            <w:szCs w:val="18"/>
            <w:u w:val="single" w:color="auto"/>
            <w:color w:val="0000EE"/>
          </w:rPr>
          <w:t>Form of Stock Option Grant Notice and Award Agreement (incorporated herein by reference to Exhibit 10.2 to the Company’s Current</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Report on Form 8-K/A (File No. 001-36510) filed on September 29,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34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36">
        <w:r>
          <w:rPr>
            <w:rFonts w:ascii="Times New Roman" w:cs="Times New Roman" w:eastAsia="Times New Roman" w:hAnsi="Times New Roman"/>
            <w:sz w:val="18"/>
            <w:szCs w:val="18"/>
            <w:u w:val="single" w:color="auto"/>
            <w:color w:val="0000EE"/>
          </w:rPr>
          <w:t>Form of Restricted Stock Unit Award Agreement (incorporated herein by reference to Exhibit 10.3 to the Company’s Annual Report 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Form 10-K (File No. 001-36510) filed on March 14, 2024).</w:t>
        </w:r>
      </w:hyperlink>
    </w:p>
    <w:p>
      <w:pPr>
        <w:spacing w:after="0" w:line="53" w:lineRule="exact"/>
        <w:rPr>
          <w:rFonts w:ascii="Times New Roman" w:cs="Times New Roman" w:eastAsia="Times New Roman" w:hAnsi="Times New Roman"/>
          <w:sz w:val="18"/>
          <w:szCs w:val="18"/>
          <w:u w:val="single" w:color="auto"/>
          <w:color w:val="0000EE"/>
        </w:rPr>
      </w:pPr>
    </w:p>
    <w:p>
      <w:pPr>
        <w:ind w:left="884" w:right="160" w:hanging="88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hyperlink r:id="rId37">
        <w:r>
          <w:rPr>
            <w:rFonts w:ascii="Times New Roman" w:cs="Times New Roman" w:eastAsia="Times New Roman" w:hAnsi="Times New Roman"/>
            <w:sz w:val="18"/>
            <w:szCs w:val="18"/>
            <w:u w:val="single" w:color="auto"/>
            <w:color w:val="0000EE"/>
          </w:rPr>
          <w:t>Form of Performance-Based Restricted Stock Unit Award Agreement (incorporated herein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Current Report on Form 8-K (File No. 001-36510) filed on January 27, 2025).</w:t>
        </w:r>
      </w:hyperlink>
    </w:p>
    <w:p>
      <w:pPr>
        <w:spacing w:after="0" w:line="54"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ectPr>
          <w:pgSz w:w="11900" w:h="16838" w:orient="portrait"/>
          <w:cols w:equalWidth="0" w:num="1">
            <w:col w:w="10984"/>
          </w:cols>
          <w:pgMar w:left="436" w:top="266"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24,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each of Carole 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Carole S. Ben-Maimon, M.D.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Celano</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Truitt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Hamilton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 Hamilton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Leff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 Sherman, M.D., FACP</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W. Sherman, M.D., FACP</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Thomas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Thomas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9735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1697355" cy="37719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3025 John F Kennedy Blvd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23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+1 445 207 7800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“Registration Statement”) pursuant to the Securities Act of 1933, as amended (the “Securities Act”), on or about the date hereof relating to an aggregate of 2,552,603 shares (the “Shares”) of Common Stock, $0.001 par value per share (“Common Stock”), of Larimar Therapeutics, Inc., a Delaware corporation (the “Company”), that may be issued pursuant to the Company’s 2020 Equity Incentive Plan (the “Plan”).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24, 2025 relating to the financial statements, which appears in Larimar Therapeutics, Inc.’s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02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
                <w:szCs w:val="2"/>
                <w:color w:val="auto"/>
                <w:w w:val="97"/>
              </w:rPr>
              <w:t> </w:t>
            </w:r>
          </w:p>
        </w:tc>
        <w:tc>
          <w:tcPr>
            <w:tcW w:w="12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Class</w:t>
            </w:r>
          </w:p>
        </w:tc>
        <w:tc>
          <w:tcPr>
            <w:tcW w:w="10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Calculation</w:t>
            </w:r>
          </w:p>
        </w:tc>
        <w:tc>
          <w:tcPr>
            <w:tcW w:w="1120" w:type="dxa"/>
            <w:vAlign w:val="bottom"/>
            <w:tcBorders>
              <w:right w:val="single" w:sz="8" w:color="auto"/>
            </w:tcBorders>
          </w:tcPr>
          <w:p>
            <w:pPr>
              <w:ind w:left="360"/>
              <w:spacing w:after="0" w:line="140" w:lineRule="exact"/>
              <w:rPr>
                <w:sz w:val="20"/>
                <w:szCs w:val="20"/>
                <w:color w:val="auto"/>
              </w:rPr>
            </w:pPr>
            <w:r>
              <w:rPr>
                <w:rFonts w:ascii="Times New Roman" w:cs="Times New Roman" w:eastAsia="Times New Roman" w:hAnsi="Times New Roman"/>
                <w:sz w:val="13"/>
                <w:szCs w:val="13"/>
                <w:color w:val="auto"/>
              </w:rPr>
              <w:t>Amount</w:t>
            </w:r>
          </w:p>
        </w:tc>
        <w:tc>
          <w:tcPr>
            <w:tcW w:w="7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14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5"/>
              </w:rPr>
              <w:t>Security Type </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right w:val="single" w:sz="8" w:color="auto"/>
            </w:tcBorders>
          </w:tcPr>
          <w:p>
            <w:pPr>
              <w:ind w:left="340"/>
              <w:spacing w:after="0" w:line="206" w:lineRule="exact"/>
              <w:rPr>
                <w:sz w:val="20"/>
                <w:szCs w:val="20"/>
                <w:color w:val="auto"/>
              </w:rPr>
            </w:pPr>
            <w:r>
              <w:rPr>
                <w:rFonts w:ascii="Times New Roman" w:cs="Times New Roman" w:eastAsia="Times New Roman" w:hAnsi="Times New Roman"/>
                <w:sz w:val="18"/>
                <w:szCs w:val="18"/>
                <w:color w:val="auto"/>
              </w:rPr>
              <w:t>Equity</w:t>
            </w:r>
          </w:p>
        </w:tc>
        <w:tc>
          <w:tcPr>
            <w:tcW w:w="12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457(c) and</w:t>
            </w:r>
          </w:p>
        </w:tc>
        <w:tc>
          <w:tcPr>
            <w:tcW w:w="1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$0.001 per</w:t>
            </w:r>
          </w:p>
        </w:tc>
        <w:tc>
          <w:tcPr>
            <w:tcW w:w="104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2,552,603 (2)</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$2.42 (3)</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$6,177,299.26 (3)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$945.75</w:t>
            </w:r>
          </w:p>
        </w:tc>
        <w:tc>
          <w:tcPr>
            <w:tcW w:w="0" w:type="dxa"/>
            <w:vAlign w:val="bottom"/>
          </w:tcPr>
          <w:p>
            <w:pPr>
              <w:spacing w:after="0"/>
              <w:rPr>
                <w:sz w:val="1"/>
                <w:szCs w:val="1"/>
                <w:color w:val="auto"/>
              </w:rPr>
            </w:pPr>
          </w:p>
        </w:tc>
      </w:tr>
      <w:tr>
        <w:trPr>
          <w:trHeight w:val="241"/>
        </w:trPr>
        <w:tc>
          <w:tcPr>
            <w:tcW w:w="1020" w:type="dxa"/>
            <w:vAlign w:val="bottom"/>
            <w:tcBorders>
              <w:left w:val="single" w:sz="8" w:color="auto"/>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8"/>
                <w:szCs w:val="18"/>
                <w:color w:val="auto"/>
              </w:rPr>
              <w:t>$6,177,299.26</w:t>
            </w: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$945.75</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$945.75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on Form S-8 shall also cover an indeterminate number of additional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issuable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by reason of any future stock dividend, stock split, recapitalization or other similar transaction effected without the receipt of consideration by the Registrant, which results in an increase in the number of outstanding shares of Common Stock.</w:t>
      </w:r>
    </w:p>
    <w:p>
      <w:pPr>
        <w:spacing w:after="0" w:line="3"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Plan on January 1, 2025, pursuant to an “evergreen” provision contained in the Plan. Pursuant to such provision in the Plan, as of the first day of each fiscal year, the aggregate number of shares of Common Stock that may be issued under the Plan shall automatically increase by a number equal to the lesser of (i) 4.0% of the total number of shares of Common Stock issued and outstanding on December 31 of the immediately preceding fiscal year and (ii) such smaller number of shares of Common Stock as determined by the Registrant’s Board of Directors.</w:t>
      </w:r>
    </w:p>
    <w:p>
      <w:pPr>
        <w:spacing w:after="0" w:line="1" w:lineRule="exact"/>
        <w:rPr>
          <w:rFonts w:ascii="Times New Roman" w:cs="Times New Roman" w:eastAsia="Times New Roman" w:hAnsi="Times New Roman"/>
          <w:sz w:val="18"/>
          <w:szCs w:val="18"/>
          <w:color w:val="auto"/>
        </w:rPr>
      </w:pPr>
    </w:p>
    <w:p>
      <w:pPr>
        <w:ind w:left="424" w:right="26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of the Securities Act solely for the purpose of calculating the registration fee on the basis of the average of the high and low prices of the Common Stock as reported on The Nasdaq Global Market on March 18,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jpeg"/><Relationship Id="rId19" Type="http://schemas.openxmlformats.org/officeDocument/2006/relationships/hyperlink" Target="http://www.sec.gov/Archives/edgar/data/1374690/000119312520262644/d60185ds8.htm" TargetMode="External"/><Relationship Id="rId20" Type="http://schemas.openxmlformats.org/officeDocument/2006/relationships/hyperlink" Target="http://www.sec.gov/Archives/edgar/data/1374690/000119312523070247/d446624ds8.htm" TargetMode="External"/><Relationship Id="rId21" Type="http://schemas.openxmlformats.org/officeDocument/2006/relationships/hyperlink" Target="http://www.sec.gov/Archives/edgar/data/1374690/000119312524068011/d742385ds8.htm" TargetMode="External"/><Relationship Id="rId22" Type="http://schemas.openxmlformats.org/officeDocument/2006/relationships/hyperlink" Target="http://www.sec.gov/ix?doc=/Archives/edgar/data/1374690/000095017025043925/lrmr-20241231.htm" TargetMode="External"/><Relationship Id="rId23" Type="http://schemas.openxmlformats.org/officeDocument/2006/relationships/hyperlink" Target="http://www.sec.gov/ix?doc=/Archives/edgar/data/1374690/000095017025003794/lrmr-20250109.htm" TargetMode="External"/><Relationship Id="rId24" Type="http://schemas.openxmlformats.org/officeDocument/2006/relationships/hyperlink" Target="http://www.sec.gov/ix?doc=/Archives/edgar/data/1374690/000095017025009196/lrmr-20250122.htm" TargetMode="External"/><Relationship Id="rId25" Type="http://schemas.openxmlformats.org/officeDocument/2006/relationships/hyperlink" Target="http://www.sec.gov/ix?doc=/Archives/edgar/data/1374690/000095017025043487/lrmr-20250324.htm" TargetMode="External"/><Relationship Id="rId26" Type="http://schemas.openxmlformats.org/officeDocument/2006/relationships/hyperlink" Target="http://www.sec.gov/Archives/edgar/data/1374690/000119312514240257/d745277d8a12b.htm" TargetMode="External"/><Relationship Id="rId29" Type="http://schemas.openxmlformats.org/officeDocument/2006/relationships/hyperlink" Target="http://www.sec.gov/Archives/edgar/data/1374690/000119312514247362/d747935dex31.htm" TargetMode="External"/><Relationship Id="rId30" Type="http://schemas.openxmlformats.org/officeDocument/2006/relationships/hyperlink" Target="http://www.sec.gov/Archives/edgar/data/1374690/000119312520157924/d936040dex31.htm" TargetMode="External"/><Relationship Id="rId31" Type="http://schemas.openxmlformats.org/officeDocument/2006/relationships/hyperlink" Target="http://www.sec.gov/Archives/edgar/data/1374690/000119312520157924/d936040dex32.htm" TargetMode="External"/><Relationship Id="rId32" Type="http://schemas.openxmlformats.org/officeDocument/2006/relationships/hyperlink" Target="http://www.sec.gov/Archives/edgar/data/1374690/000095017024093733/lrmr-ex3_1.htm" TargetMode="External"/><Relationship Id="rId33" Type="http://schemas.openxmlformats.org/officeDocument/2006/relationships/hyperlink" Target="http://www.sec.gov/Archives/edgar/data/1374690/000119312514247362/d747935dex32.htm" TargetMode="External"/><Relationship Id="rId34" Type="http://schemas.openxmlformats.org/officeDocument/2006/relationships/hyperlink" Target="http://www.sec.gov/Archives/edgar/data/1374690/000119312520257868/d887315dex101.htm" TargetMode="External"/><Relationship Id="rId35" Type="http://schemas.openxmlformats.org/officeDocument/2006/relationships/hyperlink" Target="http://www.sec.gov/Archives/edgar/data/1374690/000119312520257868/d887315dex102.htm" TargetMode="External"/><Relationship Id="rId36" Type="http://schemas.openxmlformats.org/officeDocument/2006/relationships/hyperlink" Target="http://www.sec.gov/Archives/edgar/data/1374690/000095017024031529/lrmr-ex10_3.htm" TargetMode="External"/><Relationship Id="rId37" Type="http://schemas.openxmlformats.org/officeDocument/2006/relationships/hyperlink" Target="http://www.sec.gov/Archives/edgar/data/1374690/000095017025009196/lrm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2025-03-24T16:45:38Z</dcterms:created>
  <dcterms:modified xsi:type="dcterms:W3CDTF">2025-03-24T16:45:38Z</dcterms:modified>
</cp:coreProperties>
</file>