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90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905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EVERETT WENDY</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C/O ZAFGEN, INC.,</w:t>
            </w:r>
          </w:p>
        </w:tc>
        <w:tc>
          <w:tcPr>
            <w:tcW w:w="114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06/06/2018</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175 PORTLAND STREET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3"/>
          </w:tcPr>
          <w:p>
            <w:pPr>
              <w:spacing w:after="0"/>
              <w:rPr>
                <w:sz w:val="20"/>
                <w:szCs w:val="20"/>
                <w:color w:val="auto"/>
              </w:rPr>
            </w:pPr>
            <w:r>
              <w:rPr>
                <w:rFonts w:ascii="Arial" w:cs="Arial" w:eastAsia="Arial" w:hAnsi="Arial"/>
                <w:sz w:val="17"/>
                <w:szCs w:val="17"/>
                <w:color w:val="0000FF"/>
              </w:rPr>
              <w:t>MA</w:t>
            </w:r>
          </w:p>
        </w:tc>
        <w:tc>
          <w:tcPr>
            <w:tcW w:w="1140" w:type="dxa"/>
            <w:vAlign w:val="bottom"/>
          </w:tcPr>
          <w:p>
            <w:pPr>
              <w:ind w:left="20"/>
              <w:spacing w:after="0"/>
              <w:rPr>
                <w:sz w:val="20"/>
                <w:szCs w:val="20"/>
                <w:color w:val="auto"/>
              </w:rPr>
            </w:pPr>
            <w:r>
              <w:rPr>
                <w:rFonts w:ascii="Arial" w:cs="Arial" w:eastAsia="Arial" w:hAnsi="Arial"/>
                <w:sz w:val="17"/>
                <w:szCs w:val="17"/>
                <w:color w:val="0000FF"/>
              </w:rPr>
              <w:t>02114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9"/>
          </w:tcPr>
          <w:p>
            <w:pPr>
              <w:ind w:left="4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5"/>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0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06/06/2018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20,000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06/06/2028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6.79</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06/06/2018</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40,000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06/06/2028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40,000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40,000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6, 2019 or the date of the 2019 annual meeting of stockholders, subject to the director's continued service on the board of directors, provided that, all shares shall become fully vested upon a change in control of the Company.</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monthly over a three year period beginning on the grant date subject to the director's continued service on the board of directors, and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Shoaib Ghias, Attorney-In-</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06/07/2018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4262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2019-12-07T06:30:30Z</dcterms:created>
  <dcterms:modified xsi:type="dcterms:W3CDTF">2019-12-07T06:30:30Z</dcterms:modified>
</cp:coreProperties>
</file>