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Larimar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517125100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517125100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8,464,663.00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8,464,663.00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8,464,663.00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securities represent (i) 6,823,690 shares of Common Stock and (ii) 1,640,973 shares of Common Stock issuable upon conversion of Series A Preferred Stock (as defined below). The percentage of class is calculated based upon 85,590,392 shares of Common Stock outstanding as of November 3, 2025, as reported on the Issuer's Form 10-Q filed with the Securities and Exchange Commission on November 5, 2025, as decreased by (i) 2,500,000 shares of the Issuer's Common Stock exchanged for Series A Convertible Preferred Stock, and increased by (ii) 1,640,973 shares of Common Stock issuable upon conversion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Larimar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Bala Plaza East. Suite 506,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jc w:val="left"/>
              <w:rPr/>
            </w:pPr>
            <w:r>
              <w:rPr/>
              <w:t xml:space="preserve">CUSIP No.: </w:t>
            </w:r>
          </w:p>
          <w:p>
            <w:pPr>
              <w:pStyle w:val="TableContents"/>
              <w:bidi w:val="0"/>
              <w:spacing w:before="0" w:after="0"/>
              <w:jc w:val="left"/>
              <w:rPr/>
            </w:pPr>
            <w:r>
              <w:rPr/>
              <w:t>517125100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the cover page. The reported securities include 6,823,690 shares of Common Stock and 1,640,973 shares of Common Stock issuable upon conversion of 250,000 shares of Series A convertible preferred stock (which would be convertible into 2,500,000 shares of Common Stock in the absence of a conversion blocker that limits the holder's benefit ownership to 9.9%). The filing of this statement shall not be construed as an admission that the Reporting Person is, for the purpose of Section 13(d) or 13(g) of the Exchange Act, the beneficial owner of any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5117</Characters>
  <CharactersWithSpaces>6113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