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6470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470650"/>
                    </a:xfrm>
                    <a:prstGeom prst="rect">
                      <a:avLst/>
                    </a:prstGeom>
                    <a:noFill/>
                  </pic:spPr>
                </pic:pic>
              </a:graphicData>
            </a:graphic>
          </wp:anchor>
        </w:drawing>
      </w:r>
    </w:p>
    <w:p>
      <w:pPr>
        <w:spacing w:after="0" w:line="1204" w:lineRule="exact"/>
        <w:rPr>
          <w:sz w:val="24"/>
          <w:szCs w:val="24"/>
          <w:color w:val="auto"/>
        </w:rPr>
      </w:pPr>
    </w:p>
    <w:p>
      <w:pPr>
        <w:sectPr>
          <w:pgSz w:w="11900" w:h="16887"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BEN-MAIMON CAROLE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80"/>
        <w:spacing w:after="0" w:line="372" w:lineRule="auto"/>
        <w:rPr>
          <w:sz w:val="20"/>
          <w:szCs w:val="20"/>
          <w:color w:val="auto"/>
        </w:rPr>
      </w:pPr>
      <w:r>
        <w:rPr>
          <w:rFonts w:ascii="Times New Roman" w:cs="Times New Roman" w:eastAsia="Times New Roman" w:hAnsi="Times New Roman"/>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7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Larimar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52" w:lineRule="exact"/>
        <w:rPr>
          <w:sz w:val="24"/>
          <w:szCs w:val="24"/>
          <w:color w:val="auto"/>
        </w:rPr>
      </w:pPr>
    </w:p>
    <w:p>
      <w:pPr>
        <w:sectPr>
          <w:pgSz w:w="11900" w:h="16887" w:orient="portrait"/>
          <w:cols w:equalWidth="0" w:num="3">
            <w:col w:w="3180" w:space="720"/>
            <w:col w:w="3115" w:space="720"/>
            <w:col w:w="3345"/>
          </w:cols>
          <w:pgMar w:left="460" w:top="216" w:right="359" w:bottom="0" w:gutter="0" w:footer="0" w:header="0"/>
          <w:type w:val="continuous"/>
        </w:sectPr>
      </w:pPr>
    </w:p>
    <w:tbl>
      <w:tblPr>
        <w:tblLayout w:type="fixed"/>
        <w:tblInd w:w="8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36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0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20" w:type="dxa"/>
            <w:vAlign w:val="bottom"/>
            <w:tcBorders>
              <w:top w:val="single" w:sz="8" w:color="2C2C2C"/>
              <w:bottom w:val="single" w:sz="8" w:color="2C2C2C"/>
            </w:tcBorders>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3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60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520" w:type="dxa"/>
            <w:vAlign w:val="bottom"/>
            <w:vMerge w:val="restart"/>
          </w:tcPr>
          <w:p>
            <w:pPr>
              <w:ind w:left="300"/>
              <w:spacing w:after="0" w:line="145"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6"/>
        </w:trPr>
        <w:tc>
          <w:tcPr>
            <w:tcW w:w="10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0000FF"/>
              </w:rPr>
              <w:t>BALA</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PA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19004</w:t>
            </w:r>
          </w:p>
        </w:tc>
        <w:tc>
          <w:tcPr>
            <w:tcW w:w="67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9"/>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CYNWYD</w:t>
            </w:r>
          </w:p>
        </w:tc>
        <w:tc>
          <w:tcPr>
            <w:tcW w:w="104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00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20" w:type="dxa"/>
            <w:vAlign w:val="bottom"/>
          </w:tcPr>
          <w:p>
            <w:pPr>
              <w:ind w:left="4500"/>
              <w:spacing w:after="0" w:line="140" w:lineRule="exact"/>
              <w:rPr>
                <w:sz w:val="20"/>
                <w:szCs w:val="20"/>
                <w:color w:val="auto"/>
              </w:rPr>
            </w:pPr>
            <w:r>
              <w:rPr>
                <w:rFonts w:ascii="Arial" w:cs="Arial" w:eastAsia="Arial" w:hAnsi="Arial"/>
                <w:sz w:val="13"/>
                <w:szCs w:val="13"/>
                <w:color w:val="auto"/>
                <w:w w:val="97"/>
              </w:rPr>
              <w:t>Form filed by More than One Reporting</w:t>
            </w:r>
          </w:p>
        </w:tc>
        <w:tc>
          <w:tcPr>
            <w:tcW w:w="0" w:type="dxa"/>
            <w:vAlign w:val="bottom"/>
          </w:tcPr>
          <w:p>
            <w:pPr>
              <w:spacing w:after="0"/>
              <w:rPr>
                <w:sz w:val="1"/>
                <w:szCs w:val="1"/>
                <w:color w:val="auto"/>
              </w:rPr>
            </w:pPr>
          </w:p>
        </w:tc>
      </w:tr>
      <w:tr>
        <w:trPr>
          <w:trHeight w:val="133"/>
        </w:trPr>
        <w:tc>
          <w:tcPr>
            <w:tcW w:w="10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20" w:type="dxa"/>
            <w:vAlign w:val="bottom"/>
          </w:tcPr>
          <w:p>
            <w:pPr>
              <w:ind w:left="4500"/>
              <w:spacing w:after="0" w:line="107"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4"/>
        </w:trPr>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01/26/2026</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04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100,100</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368,276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31,155</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31,155</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31,156</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31,156</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31,156</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01/26/2026</w:t>
            </w:r>
          </w:p>
        </w:tc>
        <w:tc>
          <w:tcPr>
            <w:tcW w:w="108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600,600</w:t>
            </w:r>
          </w:p>
        </w:tc>
        <w:tc>
          <w:tcPr>
            <w:tcW w:w="260" w:type="dxa"/>
            <w:vAlign w:val="bottom"/>
          </w:tcPr>
          <w:p>
            <w:pPr>
              <w:spacing w:after="0"/>
              <w:rPr>
                <w:sz w:val="17"/>
                <w:szCs w:val="17"/>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01/26/2036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600,600</w:t>
            </w:r>
          </w:p>
        </w:tc>
        <w:tc>
          <w:tcPr>
            <w:tcW w:w="20" w:type="dxa"/>
            <w:vAlign w:val="bottom"/>
          </w:tcPr>
          <w:p>
            <w:pPr>
              <w:spacing w:after="0"/>
              <w:rPr>
                <w:sz w:val="17"/>
                <w:szCs w:val="17"/>
                <w:color w:val="auto"/>
              </w:rPr>
            </w:pPr>
          </w:p>
        </w:tc>
        <w:tc>
          <w:tcPr>
            <w:tcW w:w="720" w:type="dxa"/>
            <w:vAlign w:val="bottom"/>
            <w:gridSpan w:val="2"/>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600,600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gridSpan w:val="2"/>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is represented by a restricted stock unit ("RSU"). Each RSU represents a contingent right to receive one share of the Issuer's Common Stock upon settlement.</w:t>
      </w:r>
    </w:p>
    <w:p>
      <w:pPr>
        <w:spacing w:after="0" w:line="41" w:lineRule="exact"/>
        <w:rPr>
          <w:rFonts w:ascii="Times New Roman" w:cs="Times New Roman" w:eastAsia="Times New Roman" w:hAnsi="Times New Roman"/>
          <w:sz w:val="13"/>
          <w:szCs w:val="13"/>
          <w:color w:val="008000"/>
        </w:rPr>
      </w:pPr>
    </w:p>
    <w:p>
      <w:pPr>
        <w:ind w:left="40" w:right="52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the Irrevocable Deed of Trust of Carole S. Ben-Maimon for the Benefit of Meadow Lainey Ben-Maimon ("Meadow Trust"), of which the Reporting Person serves as trustee. The Reporting Person disclaims Section 16 beneficial ownership of the shares held by the Meadow Trust except to the extent of her pecuniary interest therein, if any, and this report shall not be deemed to be an admission that she has beneficial ownership of such shares for Section 16 or any other purpose.</w:t>
      </w:r>
    </w:p>
    <w:p>
      <w:pPr>
        <w:spacing w:after="0" w:line="25" w:lineRule="exact"/>
        <w:rPr>
          <w:rFonts w:ascii="Times New Roman" w:cs="Times New Roman" w:eastAsia="Times New Roman" w:hAnsi="Times New Roman"/>
          <w:sz w:val="13"/>
          <w:szCs w:val="13"/>
          <w:color w:val="008000"/>
        </w:rPr>
      </w:pPr>
    </w:p>
    <w:p>
      <w:pPr>
        <w:ind w:left="40" w:right="42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the Irrevocable Deed of Trust of Carole S. Ben-Maimon for the Benefit of Olivia Liat Stein ("Olivia Trust"), of which the Reporting Person serves as trustee. The Reporting Person disclaims Section 16 beneficial ownership of the shares held by the Olivia Trust except to the extent of her pecuniary interest therein, if any, and this report shall not be deemed to be an admission that she has beneficial ownership of such shares for Section 16 or any other purpose.</w:t>
      </w:r>
    </w:p>
    <w:p>
      <w:pPr>
        <w:spacing w:after="0" w:line="25" w:lineRule="exact"/>
        <w:rPr>
          <w:rFonts w:ascii="Times New Roman" w:cs="Times New Roman" w:eastAsia="Times New Roman" w:hAnsi="Times New Roman"/>
          <w:sz w:val="13"/>
          <w:szCs w:val="13"/>
          <w:color w:val="008000"/>
        </w:rPr>
      </w:pPr>
    </w:p>
    <w:p>
      <w:pPr>
        <w:ind w:left="40" w:right="1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the Irrevocable Deed of Trust of Carole S. Ben-Maimon for the Benefit of Ella Bar Stein ("Ella Trust"), of which the Reporting Person serves as trustee. The Reporting Person disclaims Section 16 beneficial ownership of the shares held by the Ella Trust except to the extent of her pecuniary interest therein, if any, and this report shall not be deemed to be an admission that she has beneficial ownership of such shares for Section 16 or any other purpose.</w:t>
      </w:r>
    </w:p>
    <w:p>
      <w:pPr>
        <w:spacing w:after="0" w:line="25" w:lineRule="exact"/>
        <w:rPr>
          <w:rFonts w:ascii="Times New Roman" w:cs="Times New Roman" w:eastAsia="Times New Roman" w:hAnsi="Times New Roman"/>
          <w:sz w:val="13"/>
          <w:szCs w:val="13"/>
          <w:color w:val="008000"/>
        </w:rPr>
      </w:pPr>
    </w:p>
    <w:p>
      <w:pPr>
        <w:ind w:left="40" w:right="3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the Irrevocable Deed of Trust of Carole S. Ben-Maimon for the Benefit of Romi Aleeza Stein ("Romi Trust"), of which the Reporting Person serves as trustee. The Reporting Person disclaims Section 16 beneficial ownership of the shares held by the Romi Trust except to the extent of her pecuniary interest therein, if any, and this report shall not be deemed to be an admission that she has beneficial ownership of such shares for Section 16 or any other purpose.</w:t>
      </w:r>
    </w:p>
    <w:p>
      <w:pPr>
        <w:spacing w:after="0" w:line="25" w:lineRule="exact"/>
        <w:rPr>
          <w:rFonts w:ascii="Times New Roman" w:cs="Times New Roman" w:eastAsia="Times New Roman" w:hAnsi="Times New Roman"/>
          <w:sz w:val="13"/>
          <w:szCs w:val="13"/>
          <w:color w:val="008000"/>
        </w:rPr>
      </w:pPr>
    </w:p>
    <w:p>
      <w:pPr>
        <w:jc w:val="both"/>
        <w:ind w:left="40" w:right="3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the Irrevocable Deed of Trust of Carole S. Ben-Maimon for the Benefit of Matzi Mark Ben-Maimon ("Matzi Trust"), of which the Reporting Person serves as trustee. The Reporting Person disclaims Section 16 beneficial ownership of the shares held by the Matzi Trust except to the extent of her pecuniary interest therein, if any, and this report shall not be deemed to be an admission that she has beneficial ownership of such shares for Section 16 or any other purpose.</w:t>
      </w:r>
    </w:p>
    <w:p>
      <w:pPr>
        <w:spacing w:after="0" w:line="25" w:lineRule="exact"/>
        <w:rPr>
          <w:rFonts w:ascii="Times New Roman" w:cs="Times New Roman" w:eastAsia="Times New Roman" w:hAnsi="Times New Roman"/>
          <w:sz w:val="13"/>
          <w:szCs w:val="13"/>
          <w:color w:val="008000"/>
        </w:rPr>
      </w:pPr>
    </w:p>
    <w:p>
      <w:pPr>
        <w:ind w:left="40" w:right="5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January 26, 2027, with the remaining 75% vesting in equal monthly installments on the last day of each of the 36 calendar months immediately following such date, subject to the Reporting Person's continued service with the Issuer through the applicable vesting date.</w:t>
      </w:r>
    </w:p>
    <w:p>
      <w:pPr>
        <w:sectPr>
          <w:pgSz w:w="11900" w:h="16887" w:orient="portrait"/>
          <w:cols w:equalWidth="0" w:num="1">
            <w:col w:w="11080"/>
          </w:cols>
          <w:pgMar w:left="460" w:top="216" w:right="359" w:bottom="0" w:gutter="0" w:footer="0" w:header="0"/>
          <w:type w:val="continuous"/>
        </w:sectPr>
      </w:pP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Johansson,</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2"/>
              </w:rPr>
              <w:t>01/27/2026</w:t>
            </w:r>
          </w:p>
        </w:tc>
      </w:tr>
      <w:tr>
        <w:trPr>
          <w:trHeight w:val="184"/>
        </w:trPr>
        <w:tc>
          <w:tcPr>
            <w:tcW w:w="1480" w:type="dxa"/>
            <w:vAlign w:val="bottom"/>
            <w:tcBorders>
              <w:top w:val="single" w:sz="8" w:color="auto"/>
            </w:tcBorders>
            <w:gridSpan w:val="2"/>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ectPr>
          <w:pgSz w:w="11900" w:h="16887" w:orient="portrait"/>
          <w:cols w:equalWidth="0" w:num="1">
            <w:col w:w="11080"/>
          </w:cols>
          <w:pgMar w:left="460" w:top="216"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29611"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2026-01-27T16:35:47Z</dcterms:created>
  <dcterms:modified xsi:type="dcterms:W3CDTF">2026-01-27T16:35:47Z</dcterms:modified>
</cp:coreProperties>
</file>