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487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4872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BEN-MAIMON CAROLE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05/28/2020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Larimar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LRMR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37"/>
        <w:spacing w:after="0" w:line="269" w:lineRule="auto"/>
        <w:rPr>
          <w:sz w:val="20"/>
          <w:szCs w:val="20"/>
          <w:color w:val="auto"/>
        </w:rPr>
      </w:pPr>
      <w:r>
        <w:rPr>
          <w:rFonts w:ascii="Arial" w:cs="Arial" w:eastAsia="Arial" w:hAnsi="Arial"/>
          <w:sz w:val="20"/>
          <w:szCs w:val="20"/>
          <w:color w:val="0000FF"/>
        </w:rPr>
        <w:t>C/O LARIMAR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THREE BALA PLAZA EAST,</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506</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980" w:type="dxa"/>
            <w:vAlign w:val="bottom"/>
          </w:tcPr>
          <w:p>
            <w:pPr>
              <w:ind w:left="40"/>
              <w:spacing w:after="0"/>
              <w:rPr>
                <w:sz w:val="20"/>
                <w:szCs w:val="20"/>
                <w:color w:val="auto"/>
              </w:rPr>
            </w:pPr>
            <w:r>
              <w:rPr>
                <w:rFonts w:ascii="Arial" w:cs="Arial" w:eastAsia="Arial" w:hAnsi="Arial"/>
                <w:sz w:val="20"/>
                <w:szCs w:val="20"/>
                <w:color w:val="0000FF"/>
              </w:rPr>
              <w:t>BALA</w:t>
            </w:r>
          </w:p>
        </w:tc>
        <w:tc>
          <w:tcPr>
            <w:tcW w:w="700" w:type="dxa"/>
            <w:vAlign w:val="bottom"/>
            <w:vMerge w:val="restart"/>
          </w:tcPr>
          <w:p>
            <w:pPr>
              <w:ind w:left="80"/>
              <w:spacing w:after="0"/>
              <w:rPr>
                <w:sz w:val="20"/>
                <w:szCs w:val="20"/>
                <w:color w:val="auto"/>
              </w:rPr>
            </w:pPr>
            <w:r>
              <w:rPr>
                <w:rFonts w:ascii="Arial" w:cs="Arial" w:eastAsia="Arial" w:hAnsi="Arial"/>
                <w:sz w:val="20"/>
                <w:szCs w:val="20"/>
                <w:color w:val="0000FF"/>
              </w:rPr>
              <w:t>PA</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0000FF"/>
              </w:rPr>
              <w:t>19004</w:t>
            </w:r>
          </w:p>
        </w:tc>
        <w:tc>
          <w:tcPr>
            <w:tcW w:w="0" w:type="dxa"/>
            <w:vAlign w:val="bottom"/>
          </w:tcPr>
          <w:p>
            <w:pPr>
              <w:spacing w:after="0"/>
              <w:rPr>
                <w:sz w:val="1"/>
                <w:szCs w:val="1"/>
                <w:color w:val="auto"/>
              </w:rPr>
            </w:pPr>
          </w:p>
        </w:tc>
      </w:tr>
      <w:tr>
        <w:trPr>
          <w:trHeight w:val="248"/>
        </w:trPr>
        <w:tc>
          <w:tcPr>
            <w:tcW w:w="980" w:type="dxa"/>
            <w:vAlign w:val="bottom"/>
          </w:tcPr>
          <w:p>
            <w:pPr>
              <w:ind w:left="40"/>
              <w:spacing w:after="0"/>
              <w:rPr>
                <w:sz w:val="20"/>
                <w:szCs w:val="20"/>
                <w:color w:val="auto"/>
              </w:rPr>
            </w:pPr>
            <w:r>
              <w:rPr>
                <w:rFonts w:ascii="Arial" w:cs="Arial" w:eastAsia="Arial" w:hAnsi="Arial"/>
                <w:sz w:val="20"/>
                <w:szCs w:val="20"/>
                <w:color w:val="0000FF"/>
              </w:rPr>
              <w:t>CYNWYD</w:t>
            </w:r>
          </w:p>
        </w:tc>
        <w:tc>
          <w:tcPr>
            <w:tcW w:w="70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23"/>
        <w:spacing w:after="0"/>
        <w:rPr>
          <w:sz w:val="20"/>
          <w:szCs w:val="20"/>
          <w:color w:val="auto"/>
        </w:rPr>
      </w:pPr>
      <w:r>
        <w:rPr>
          <w:rFonts w:ascii="Arial" w:cs="Arial" w:eastAsia="Arial" w:hAnsi="Arial"/>
          <w:sz w:val="20"/>
          <w:szCs w:val="20"/>
          <w:color w:val="0000FF"/>
        </w:rPr>
        <w:t>President and CEO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924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246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05/28/2029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right"/>
              <w:spacing w:after="0"/>
              <w:rPr>
                <w:sz w:val="20"/>
                <w:szCs w:val="20"/>
                <w:color w:val="auto"/>
              </w:rPr>
            </w:pPr>
            <w:r>
              <w:rPr>
                <w:rFonts w:ascii="Arial" w:cs="Arial" w:eastAsia="Arial" w:hAnsi="Arial"/>
                <w:sz w:val="20"/>
                <w:szCs w:val="20"/>
                <w:color w:val="0000FF"/>
              </w:rPr>
              <w:t>133,140</w:t>
            </w:r>
          </w:p>
        </w:tc>
        <w:tc>
          <w:tcPr>
            <w:tcW w:w="1000" w:type="dxa"/>
            <w:vAlign w:val="bottom"/>
          </w:tcPr>
          <w:p>
            <w:pPr>
              <w:ind w:left="280"/>
              <w:spacing w:after="0"/>
              <w:rPr>
                <w:sz w:val="20"/>
                <w:szCs w:val="20"/>
                <w:color w:val="auto"/>
              </w:rPr>
            </w:pPr>
            <w:r>
              <w:rPr>
                <w:rFonts w:ascii="Arial" w:cs="Arial" w:eastAsia="Arial" w:hAnsi="Arial"/>
                <w:sz w:val="20"/>
                <w:szCs w:val="20"/>
                <w:color w:val="0000FF"/>
              </w:rPr>
              <w:t>11.73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04/10/2027</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right"/>
              <w:ind w:right="39"/>
              <w:spacing w:after="0"/>
              <w:rPr>
                <w:sz w:val="20"/>
                <w:szCs w:val="20"/>
                <w:color w:val="auto"/>
              </w:rPr>
            </w:pPr>
            <w:r>
              <w:rPr>
                <w:rFonts w:ascii="Arial" w:cs="Arial" w:eastAsia="Arial" w:hAnsi="Arial"/>
                <w:sz w:val="20"/>
                <w:szCs w:val="20"/>
                <w:color w:val="0000FF"/>
              </w:rPr>
              <w:t>61,419</w:t>
            </w:r>
          </w:p>
        </w:tc>
        <w:tc>
          <w:tcPr>
            <w:tcW w:w="1000" w:type="dxa"/>
            <w:vAlign w:val="bottom"/>
          </w:tcPr>
          <w:p>
            <w:pPr>
              <w:ind w:left="280"/>
              <w:spacing w:after="0"/>
              <w:rPr>
                <w:sz w:val="20"/>
                <w:szCs w:val="20"/>
                <w:color w:val="auto"/>
              </w:rPr>
            </w:pPr>
            <w:r>
              <w:rPr>
                <w:rFonts w:ascii="Arial" w:cs="Arial" w:eastAsia="Arial" w:hAnsi="Arial"/>
                <w:sz w:val="20"/>
                <w:szCs w:val="20"/>
                <w:color w:val="0000FF"/>
              </w:rPr>
              <w:t>11.73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-646430</wp:posOffset>
            </wp:positionV>
            <wp:extent cx="6927850" cy="495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95300"/>
                    </a:xfrm>
                    <a:prstGeom prst="rect">
                      <a:avLst/>
                    </a:prstGeom>
                    <a:noFill/>
                  </pic:spPr>
                </pic:pic>
              </a:graphicData>
            </a:graphic>
          </wp:anchor>
        </w:drawing>
      </w:r>
    </w:p>
    <w:p>
      <w:pPr>
        <w:spacing w:after="0" w:line="15" w:lineRule="exact"/>
        <w:rPr>
          <w:sz w:val="24"/>
          <w:szCs w:val="24"/>
          <w:color w:val="auto"/>
        </w:rPr>
      </w:pPr>
    </w:p>
    <w:p>
      <w:pPr>
        <w:ind w:left="40" w:right="420" w:firstLine="5"/>
        <w:spacing w:after="0" w:line="288"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25% of the Stock Options became exercisable immediately, with the remaining 75% vesting in equal monthly installments on the last day of each of the 36 calendar months immediately following such date, subject to the Reporting Person's continued employment with the Issuer through the applicable vesting date.</w:t>
      </w:r>
    </w:p>
    <w:p>
      <w:pPr>
        <w:spacing w:after="0" w:line="3" w:lineRule="exact"/>
        <w:rPr>
          <w:rFonts w:ascii="Arial" w:cs="Arial" w:eastAsia="Arial" w:hAnsi="Arial"/>
          <w:sz w:val="14"/>
          <w:szCs w:val="14"/>
          <w:color w:val="008000"/>
        </w:rPr>
      </w:pPr>
    </w:p>
    <w:p>
      <w:pPr>
        <w:ind w:left="40" w:right="180" w:firstLine="5"/>
        <w:spacing w:after="0" w:line="288"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37,107 Stock Options became exercisable immediately, and the remaining 8,957 Stock Options will become exercisable in equal monthly installments on the last day of each of the 7 months immediately following such date, subject to the Reporting Person's continued employment with the Issuer through the applicable vesting date.</w:t>
      </w:r>
    </w:p>
    <w:p>
      <w:pPr>
        <w:spacing w:after="0" w:line="10"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4"/>
              </w:rPr>
              <w:t>/s/ Jennifer Johansson,</w:t>
            </w:r>
          </w:p>
        </w:tc>
        <w:tc>
          <w:tcPr>
            <w:tcW w:w="4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06/05/2020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line="194"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559" w:firstLine="117"/>
        <w:spacing w:after="0" w:line="4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the Vice President of Regulatory Affairs and Counsel and Chief Financial Officer of Larimar Therapeutics, Inc. (the "Company") with full power to act singly, as the undersigned's true and lawful attorneys-in-fact, with full power of substitution, to:</w:t>
      </w:r>
    </w:p>
    <w:p>
      <w:pPr>
        <w:spacing w:after="0" w:line="200" w:lineRule="exact"/>
        <w:rPr>
          <w:sz w:val="20"/>
          <w:szCs w:val="20"/>
          <w:color w:val="auto"/>
        </w:rPr>
      </w:pPr>
    </w:p>
    <w:p>
      <w:pPr>
        <w:spacing w:after="0" w:line="253" w:lineRule="exact"/>
        <w:rPr>
          <w:sz w:val="20"/>
          <w:szCs w:val="20"/>
          <w:color w:val="auto"/>
        </w:rPr>
      </w:pPr>
    </w:p>
    <w:p>
      <w:pPr>
        <w:ind w:left="700" w:hanging="583"/>
        <w:spacing w:after="0"/>
        <w:tabs>
          <w:tab w:leader="none" w:pos="7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w:t>
      </w:r>
    </w:p>
    <w:p>
      <w:pPr>
        <w:spacing w:after="0" w:line="230" w:lineRule="exact"/>
        <w:rPr>
          <w:sz w:val="20"/>
          <w:szCs w:val="20"/>
          <w:color w:val="auto"/>
        </w:rPr>
      </w:pPr>
    </w:p>
    <w:p>
      <w:pPr>
        <w:ind w:right="1079"/>
        <w:spacing w:after="0" w:line="539" w:lineRule="auto"/>
        <w:rPr>
          <w:sz w:val="20"/>
          <w:szCs w:val="20"/>
          <w:color w:val="auto"/>
        </w:rPr>
      </w:pPr>
      <w:r>
        <w:rPr>
          <w:rFonts w:ascii="Courier New" w:cs="Courier New" w:eastAsia="Courier New" w:hAnsi="Courier New"/>
          <w:sz w:val="18"/>
          <w:szCs w:val="18"/>
          <w:color w:val="auto"/>
        </w:rPr>
        <w:t>undersigned's capacity as an officer and/or director and/or beneficial owner of the Company, Forms 3, 4, and 5 in accordance with Section 16(a) of the Securities Exchange Act of 1934, as amended, and the rules thereunder;</w:t>
      </w:r>
    </w:p>
    <w:p>
      <w:pPr>
        <w:spacing w:after="0" w:line="200" w:lineRule="exact"/>
        <w:rPr>
          <w:sz w:val="20"/>
          <w:szCs w:val="20"/>
          <w:color w:val="auto"/>
        </w:rPr>
      </w:pPr>
    </w:p>
    <w:p>
      <w:pPr>
        <w:spacing w:after="0" w:line="227" w:lineRule="exact"/>
        <w:rPr>
          <w:sz w:val="20"/>
          <w:szCs w:val="20"/>
          <w:color w:val="auto"/>
        </w:rPr>
      </w:pPr>
    </w:p>
    <w:p>
      <w:pPr>
        <w:ind w:right="739" w:firstLine="117"/>
        <w:spacing w:after="0" w:line="536" w:lineRule="auto"/>
        <w:tabs>
          <w:tab w:leader="none" w:pos="70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0" w:lineRule="exact"/>
        <w:rPr>
          <w:rFonts w:ascii="Courier New" w:cs="Courier New" w:eastAsia="Courier New" w:hAnsi="Courier New"/>
          <w:sz w:val="18"/>
          <w:szCs w:val="18"/>
          <w:color w:val="auto"/>
        </w:rPr>
      </w:pPr>
    </w:p>
    <w:p>
      <w:pPr>
        <w:spacing w:after="0" w:line="229" w:lineRule="exact"/>
        <w:rPr>
          <w:rFonts w:ascii="Courier New" w:cs="Courier New" w:eastAsia="Courier New" w:hAnsi="Courier New"/>
          <w:sz w:val="18"/>
          <w:szCs w:val="18"/>
          <w:color w:val="auto"/>
        </w:rPr>
      </w:pPr>
    </w:p>
    <w:p>
      <w:pPr>
        <w:ind w:right="739" w:firstLine="117"/>
        <w:spacing w:after="0" w:line="475" w:lineRule="auto"/>
        <w:tabs>
          <w:tab w:leader="none" w:pos="585"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63" w:lineRule="exact"/>
        <w:rPr>
          <w:sz w:val="20"/>
          <w:szCs w:val="20"/>
          <w:color w:val="auto"/>
        </w:rPr>
      </w:pPr>
    </w:p>
    <w:p>
      <w:pPr>
        <w:ind w:right="259" w:firstLine="117"/>
        <w:spacing w:after="0" w:line="475" w:lineRule="auto"/>
        <w:rPr>
          <w:sz w:val="20"/>
          <w:szCs w:val="20"/>
          <w:color w:val="auto"/>
        </w:rPr>
      </w:pPr>
      <w:r>
        <w:rPr>
          <w:rFonts w:ascii="Courier New" w:cs="Courier New" w:eastAsia="Courier New" w:hAnsi="Courier New"/>
          <w:sz w:val="20"/>
          <w:szCs w:val="20"/>
          <w:color w:val="auto"/>
        </w:rPr>
        <w:t>The undersigned hereby grants to the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00" w:lineRule="exact"/>
        <w:rPr>
          <w:sz w:val="20"/>
          <w:szCs w:val="20"/>
          <w:color w:val="auto"/>
        </w:rPr>
      </w:pPr>
    </w:p>
    <w:p>
      <w:pPr>
        <w:spacing w:after="0" w:line="265" w:lineRule="exact"/>
        <w:rPr>
          <w:sz w:val="20"/>
          <w:szCs w:val="20"/>
          <w:color w:val="auto"/>
        </w:rPr>
      </w:pPr>
    </w:p>
    <w:p>
      <w:pPr>
        <w:ind w:right="1199" w:firstLine="117"/>
        <w:spacing w:after="0" w:line="549"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attorney-in-fact.</w:t>
      </w:r>
    </w:p>
    <w:p>
      <w:pPr>
        <w:sectPr>
          <w:pgSz w:w="11900" w:h="17032" w:orient="portrait"/>
          <w:cols w:equalWidth="0" w:num="1">
            <w:col w:w="9979"/>
          </w:cols>
          <w:pgMar w:left="480" w:top="136" w:right="1440" w:bottom="0" w:gutter="0" w:footer="0" w:header="0"/>
        </w:sectPr>
      </w:pPr>
    </w:p>
    <w:bookmarkStart w:id="2" w:name="page3"/>
    <w:bookmarkEnd w:id="2"/>
    <w:p>
      <w:pPr>
        <w:ind w:right="1779" w:firstLine="117"/>
        <w:spacing w:after="0" w:line="470"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28th day of May,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/s/Carole Ben-Maimon</w:t>
      </w:r>
    </w:p>
    <w:p>
      <w:pPr>
        <w:spacing w:after="0" w:line="224" w:lineRule="exact"/>
        <w:rPr>
          <w:sz w:val="20"/>
          <w:szCs w:val="20"/>
          <w:color w:val="auto"/>
        </w:rPr>
      </w:pPr>
    </w:p>
    <w:p>
      <w:pPr>
        <w:ind w:left="700"/>
        <w:spacing w:after="0"/>
        <w:rPr>
          <w:sz w:val="20"/>
          <w:szCs w:val="20"/>
          <w:color w:val="auto"/>
        </w:rPr>
      </w:pPr>
      <w:r>
        <w:rPr>
          <w:rFonts w:ascii="Courier New" w:cs="Courier New" w:eastAsia="Courier New" w:hAnsi="Courier New"/>
          <w:sz w:val="20"/>
          <w:szCs w:val="20"/>
          <w:color w:val="auto"/>
        </w:rPr>
        <w:t>Carole Ben-Maimon</w:t>
      </w:r>
    </w:p>
    <w:sectPr>
      <w:pgSz w:w="11900" w:h="16838" w:orient="portrait"/>
      <w:cols w:equalWidth="0" w:num="1">
        <w:col w:w="9979"/>
      </w:cols>
      <w:pgMar w:left="480" w:top="8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529611" TargetMode="External"/><Relationship Id="rId11"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2020-06-05T18:54:08Z</dcterms:created>
  <dcterms:modified xsi:type="dcterms:W3CDTF">2020-06-05T18:54:08Z</dcterms:modified>
</cp:coreProperties>
</file>