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(Amendment No. 1)*</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Zafgen,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98885E103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24" w:lineRule="exact"/>
        <w:rPr>
          <w:sz w:val="24"/>
          <w:szCs w:val="24"/>
          <w:color w:val="auto"/>
        </w:rPr>
      </w:pPr>
    </w:p>
    <w:p>
      <w:pPr>
        <w:ind w:left="66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6" w:lineRule="exact"/>
        <w:rPr>
          <w:sz w:val="24"/>
          <w:szCs w:val="24"/>
          <w:color w:val="auto"/>
        </w:rPr>
      </w:pPr>
    </w:p>
    <w:p>
      <w:pPr>
        <w:ind w:left="1300"/>
        <w:spacing w:after="0"/>
        <w:rPr>
          <w:sz w:val="20"/>
          <w:szCs w:val="20"/>
          <w:color w:val="auto"/>
        </w:rPr>
      </w:pPr>
      <w:r>
        <w:rPr>
          <w:rFonts w:ascii="Arial" w:cs="Arial" w:eastAsia="Arial" w:hAnsi="Arial"/>
          <w:sz w:val="20"/>
          <w:szCs w:val="20"/>
          <w:color w:val="auto"/>
        </w:rPr>
        <w:t>[_] Rule 13d-1(b)</w:t>
      </w:r>
    </w:p>
    <w:p>
      <w:pPr>
        <w:spacing w:after="0" w:line="229" w:lineRule="exact"/>
        <w:rPr>
          <w:sz w:val="24"/>
          <w:szCs w:val="24"/>
          <w:color w:val="auto"/>
        </w:rPr>
      </w:pPr>
    </w:p>
    <w:p>
      <w:pPr>
        <w:jc w:val="both"/>
        <w:ind w:left="1300" w:right="8680" w:firstLine="5"/>
        <w:spacing w:after="0" w:line="540" w:lineRule="auto"/>
        <w:tabs>
          <w:tab w:leader="none" w:pos="1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 [_] Rule 13d-1(d)</w:t>
      </w:r>
    </w:p>
    <w:p>
      <w:pPr>
        <w:spacing w:after="0" w:line="232" w:lineRule="auto"/>
        <w:rPr>
          <w:sz w:val="20"/>
          <w:szCs w:val="20"/>
          <w:color w:val="auto"/>
        </w:rPr>
      </w:pPr>
      <w:r>
        <w:rPr>
          <w:rFonts w:ascii="Courier New" w:cs="Courier New" w:eastAsia="Courier New" w:hAnsi="Courier New"/>
          <w:sz w:val="20"/>
          <w:szCs w:val="20"/>
          <w:color w:val="auto"/>
        </w:rPr>
        <w:t>__________</w:t>
      </w:r>
    </w:p>
    <w:p>
      <w:pPr>
        <w:ind w:firstLine="8"/>
        <w:spacing w:after="0" w:line="269" w:lineRule="auto"/>
        <w:tabs>
          <w:tab w:leader="none" w:pos="17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9"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6"/>
        </w:trPr>
        <w:tc>
          <w:tcPr>
            <w:tcW w:w="1740" w:type="dxa"/>
            <w:vAlign w:val="bottom"/>
          </w:tcPr>
          <w:p>
            <w:pPr>
              <w:spacing w:after="0"/>
              <w:rPr>
                <w:sz w:val="20"/>
                <w:szCs w:val="20"/>
                <w:color w:val="auto"/>
              </w:rPr>
            </w:pPr>
            <w:r>
              <w:rPr>
                <w:rFonts w:ascii="Arial" w:cs="Arial" w:eastAsia="Arial" w:hAnsi="Arial"/>
                <w:sz w:val="20"/>
                <w:szCs w:val="20"/>
                <w:color w:val="auto"/>
              </w:rPr>
              <w:t>CUSIP No</w:t>
            </w:r>
          </w:p>
        </w:tc>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98885E103</w:t>
            </w:r>
          </w:p>
        </w:tc>
      </w:tr>
    </w:tbl>
    <w:p>
      <w:pPr>
        <w:spacing w:after="0" w:line="213" w:lineRule="exact"/>
        <w:rPr>
          <w:sz w:val="20"/>
          <w:szCs w:val="20"/>
          <w:color w:val="auto"/>
        </w:rPr>
      </w:pPr>
    </w:p>
    <w:p>
      <w:pPr>
        <w:ind w:left="920" w:hanging="915"/>
        <w:spacing w:after="0"/>
        <w:tabs>
          <w:tab w:leader="none" w:pos="92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15" w:lineRule="exact"/>
        <w:rPr>
          <w:rFonts w:ascii="Arial" w:cs="Arial" w:eastAsia="Arial" w:hAnsi="Arial"/>
          <w:sz w:val="20"/>
          <w:szCs w:val="20"/>
          <w:color w:val="auto"/>
        </w:rPr>
      </w:pPr>
    </w:p>
    <w:p>
      <w:pPr>
        <w:ind w:left="920" w:right="3780"/>
        <w:spacing w:after="0" w:line="470"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Armistice Capital, LLC</w:t>
      </w:r>
    </w:p>
    <w:p>
      <w:pPr>
        <w:spacing w:after="0" w:line="1" w:lineRule="exact"/>
        <w:rPr>
          <w:rFonts w:ascii="Arial" w:cs="Arial" w:eastAsia="Arial" w:hAnsi="Arial"/>
          <w:sz w:val="20"/>
          <w:szCs w:val="20"/>
          <w:color w:val="auto"/>
        </w:rPr>
      </w:pPr>
    </w:p>
    <w:p>
      <w:pPr>
        <w:ind w:left="920" w:hanging="915"/>
        <w:spacing w:after="0"/>
        <w:tabs>
          <w:tab w:leader="none" w:pos="9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(a) [_]</w:t>
      </w:r>
    </w:p>
    <w:p>
      <w:pPr>
        <w:jc w:val="right"/>
        <w:spacing w:after="0"/>
        <w:rPr>
          <w:sz w:val="20"/>
          <w:szCs w:val="20"/>
          <w:color w:val="auto"/>
        </w:rPr>
      </w:pPr>
      <w:r>
        <w:rPr>
          <w:rFonts w:ascii="Arial" w:cs="Arial" w:eastAsia="Arial" w:hAnsi="Arial"/>
          <w:sz w:val="20"/>
          <w:szCs w:val="20"/>
          <w:color w:val="auto"/>
        </w:rPr>
        <w:t>(b) [_]</w:t>
      </w:r>
    </w:p>
    <w:p>
      <w:pPr>
        <w:spacing w:after="0" w:line="213" w:lineRule="exact"/>
        <w:rPr>
          <w:sz w:val="20"/>
          <w:szCs w:val="20"/>
          <w:color w:val="auto"/>
        </w:rPr>
      </w:pPr>
    </w:p>
    <w:p>
      <w:pPr>
        <w:ind w:left="920" w:hanging="915"/>
        <w:spacing w:after="0"/>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920" w:right="5880" w:hanging="915"/>
        <w:spacing w:after="0" w:line="500" w:lineRule="auto"/>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CITIZENSHIP OR PLACE OF ORGANIZATION Delaware</w:t>
      </w:r>
    </w:p>
    <w:p>
      <w:pPr>
        <w:spacing w:after="0" w:line="200" w:lineRule="exact"/>
        <w:rPr>
          <w:sz w:val="20"/>
          <w:szCs w:val="20"/>
          <w:color w:val="auto"/>
        </w:rPr>
      </w:pPr>
    </w:p>
    <w:p>
      <w:pPr>
        <w:spacing w:after="0" w:line="219" w:lineRule="exact"/>
        <w:rPr>
          <w:sz w:val="20"/>
          <w:szCs w:val="20"/>
          <w:color w:val="auto"/>
        </w:rPr>
      </w:pPr>
    </w:p>
    <w:p>
      <w:pPr>
        <w:ind w:left="920" w:right="7880" w:hanging="915"/>
        <w:spacing w:after="0" w:line="479"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SOLE VOTING POWER 0</w:t>
      </w:r>
    </w:p>
    <w:p>
      <w:pPr>
        <w:ind w:left="920" w:right="7580" w:hanging="915"/>
        <w:spacing w:after="0" w:line="479"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SHARED VOTING POWER 0</w:t>
      </w:r>
    </w:p>
    <w:p>
      <w:pPr>
        <w:ind w:left="920" w:right="7440" w:hanging="915"/>
        <w:spacing w:after="0" w:line="479"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20" w:right="7140" w:hanging="915"/>
        <w:spacing w:after="0" w:line="479"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920" w:right="2700" w:hanging="915"/>
        <w:spacing w:after="0" w:line="479"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920" w:right="760" w:hanging="915"/>
        <w:spacing w:after="0" w:line="247" w:lineRule="auto"/>
        <w:tabs>
          <w:tab w:leader="none" w:pos="9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[_]</w:t>
      </w:r>
    </w:p>
    <w:p>
      <w:pPr>
        <w:spacing w:after="0" w:line="213" w:lineRule="exact"/>
        <w:rPr>
          <w:sz w:val="20"/>
          <w:szCs w:val="20"/>
          <w:color w:val="auto"/>
        </w:rPr>
      </w:pPr>
    </w:p>
    <w:p>
      <w:pPr>
        <w:ind w:left="920" w:right="4360" w:hanging="915"/>
        <w:spacing w:after="0" w:line="479" w:lineRule="auto"/>
        <w:tabs>
          <w:tab w:leader="none" w:pos="920" w:val="left"/>
        </w:tabs>
        <w:numPr>
          <w:ilvl w:val="0"/>
          <w:numId w:val="6"/>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920" w:right="5160" w:hanging="915"/>
        <w:spacing w:after="0" w:line="500" w:lineRule="auto"/>
        <w:tabs>
          <w:tab w:leader="none" w:pos="9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40"/>
          </w:cols>
          <w:pgMar w:left="340" w:top="919" w:right="7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6"/>
        </w:trPr>
        <w:tc>
          <w:tcPr>
            <w:tcW w:w="1400" w:type="dxa"/>
            <w:vAlign w:val="bottom"/>
          </w:tcPr>
          <w:p>
            <w:pPr>
              <w:spacing w:after="0"/>
              <w:rPr>
                <w:sz w:val="20"/>
                <w:szCs w:val="20"/>
                <w:color w:val="auto"/>
              </w:rPr>
            </w:pPr>
            <w:r>
              <w:rPr>
                <w:rFonts w:ascii="Arial" w:cs="Arial" w:eastAsia="Arial" w:hAnsi="Arial"/>
                <w:sz w:val="20"/>
                <w:szCs w:val="20"/>
                <w:color w:val="auto"/>
              </w:rPr>
              <w:t>CUSIP No</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98885E103</w:t>
            </w:r>
          </w:p>
        </w:tc>
      </w:tr>
    </w:tbl>
    <w:p>
      <w:pPr>
        <w:spacing w:after="0" w:line="213" w:lineRule="exact"/>
        <w:rPr>
          <w:sz w:val="20"/>
          <w:szCs w:val="20"/>
          <w:color w:val="auto"/>
        </w:rPr>
      </w:pPr>
    </w:p>
    <w:p>
      <w:pPr>
        <w:ind w:left="920" w:hanging="915"/>
        <w:spacing w:after="0"/>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15" w:lineRule="exact"/>
        <w:rPr>
          <w:rFonts w:ascii="Arial" w:cs="Arial" w:eastAsia="Arial" w:hAnsi="Arial"/>
          <w:sz w:val="20"/>
          <w:szCs w:val="20"/>
          <w:color w:val="auto"/>
        </w:rPr>
      </w:pPr>
    </w:p>
    <w:p>
      <w:pPr>
        <w:ind w:left="920" w:right="3780"/>
        <w:spacing w:after="0" w:line="470"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Armistice Capital Master Fund Ltd.</w:t>
      </w:r>
    </w:p>
    <w:p>
      <w:pPr>
        <w:spacing w:after="0" w:line="1" w:lineRule="exact"/>
        <w:rPr>
          <w:rFonts w:ascii="Arial" w:cs="Arial" w:eastAsia="Arial" w:hAnsi="Arial"/>
          <w:sz w:val="20"/>
          <w:szCs w:val="20"/>
          <w:color w:val="auto"/>
        </w:rPr>
      </w:pPr>
    </w:p>
    <w:p>
      <w:pPr>
        <w:ind w:left="920" w:hanging="915"/>
        <w:spacing w:after="0"/>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(a) [_]</w:t>
      </w:r>
    </w:p>
    <w:p>
      <w:pPr>
        <w:jc w:val="right"/>
        <w:spacing w:after="0"/>
        <w:rPr>
          <w:sz w:val="20"/>
          <w:szCs w:val="20"/>
          <w:color w:val="auto"/>
        </w:rPr>
      </w:pPr>
      <w:r>
        <w:rPr>
          <w:rFonts w:ascii="Arial" w:cs="Arial" w:eastAsia="Arial" w:hAnsi="Arial"/>
          <w:sz w:val="20"/>
          <w:szCs w:val="20"/>
          <w:color w:val="auto"/>
        </w:rPr>
        <w:t>(b) [_]</w:t>
      </w:r>
    </w:p>
    <w:p>
      <w:pPr>
        <w:spacing w:after="0" w:line="213" w:lineRule="exact"/>
        <w:rPr>
          <w:sz w:val="20"/>
          <w:szCs w:val="20"/>
          <w:color w:val="auto"/>
        </w:rPr>
      </w:pPr>
    </w:p>
    <w:p>
      <w:pPr>
        <w:ind w:left="920" w:hanging="915"/>
        <w:spacing w:after="0"/>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920" w:right="5880" w:hanging="915"/>
        <w:spacing w:after="0" w:line="500" w:lineRule="auto"/>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CITIZENSHIP OR PLACE OF ORGANIZATION Cayman Islands</w:t>
      </w:r>
    </w:p>
    <w:p>
      <w:pPr>
        <w:spacing w:after="0" w:line="200" w:lineRule="exact"/>
        <w:rPr>
          <w:sz w:val="20"/>
          <w:szCs w:val="20"/>
          <w:color w:val="auto"/>
        </w:rPr>
      </w:pPr>
    </w:p>
    <w:p>
      <w:pPr>
        <w:spacing w:after="0" w:line="219" w:lineRule="exact"/>
        <w:rPr>
          <w:sz w:val="20"/>
          <w:szCs w:val="20"/>
          <w:color w:val="auto"/>
        </w:rPr>
      </w:pPr>
    </w:p>
    <w:p>
      <w:pPr>
        <w:ind w:left="920" w:right="7880" w:hanging="915"/>
        <w:spacing w:after="0" w:line="479"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SOLE VOTING POWER 0</w:t>
      </w:r>
    </w:p>
    <w:p>
      <w:pPr>
        <w:ind w:left="920" w:right="7580" w:hanging="915"/>
        <w:spacing w:after="0" w:line="479"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SHARED VOTING POWER 0</w:t>
      </w:r>
    </w:p>
    <w:p>
      <w:pPr>
        <w:ind w:left="920" w:right="7440" w:hanging="915"/>
        <w:spacing w:after="0" w:line="479"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20" w:right="7140" w:hanging="915"/>
        <w:spacing w:after="0" w:line="479"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920" w:right="2700" w:hanging="915"/>
        <w:spacing w:after="0" w:line="479"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920" w:right="760" w:hanging="915"/>
        <w:spacing w:after="0" w:line="247"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[_]</w:t>
      </w:r>
    </w:p>
    <w:p>
      <w:pPr>
        <w:spacing w:after="0" w:line="213" w:lineRule="exact"/>
        <w:rPr>
          <w:sz w:val="20"/>
          <w:szCs w:val="20"/>
          <w:color w:val="auto"/>
        </w:rPr>
      </w:pPr>
    </w:p>
    <w:p>
      <w:pPr>
        <w:ind w:left="920" w:right="4360" w:hanging="915"/>
        <w:spacing w:after="0" w:line="479" w:lineRule="auto"/>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920" w:right="5160" w:hanging="915"/>
        <w:spacing w:after="0" w:line="500" w:lineRule="auto"/>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139700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40"/>
          </w:cols>
          <w:pgMar w:left="340" w:top="703"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6"/>
        </w:trPr>
        <w:tc>
          <w:tcPr>
            <w:tcW w:w="1400" w:type="dxa"/>
            <w:vAlign w:val="bottom"/>
          </w:tcPr>
          <w:p>
            <w:pPr>
              <w:spacing w:after="0"/>
              <w:rPr>
                <w:sz w:val="20"/>
                <w:szCs w:val="20"/>
                <w:color w:val="auto"/>
              </w:rPr>
            </w:pPr>
            <w:r>
              <w:rPr>
                <w:rFonts w:ascii="Arial" w:cs="Arial" w:eastAsia="Arial" w:hAnsi="Arial"/>
                <w:sz w:val="20"/>
                <w:szCs w:val="20"/>
                <w:color w:val="auto"/>
              </w:rPr>
              <w:t>CUSIP No</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98885E103</w:t>
            </w:r>
          </w:p>
        </w:tc>
      </w:tr>
    </w:tbl>
    <w:p>
      <w:pPr>
        <w:spacing w:after="0" w:line="213" w:lineRule="exact"/>
        <w:rPr>
          <w:sz w:val="20"/>
          <w:szCs w:val="20"/>
          <w:color w:val="auto"/>
        </w:rPr>
      </w:pPr>
    </w:p>
    <w:p>
      <w:pPr>
        <w:ind w:left="920" w:hanging="915"/>
        <w:spacing w:after="0"/>
        <w:tabs>
          <w:tab w:leader="none" w:pos="9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NAME OF REPORTING PERSONS</w:t>
      </w:r>
    </w:p>
    <w:p>
      <w:pPr>
        <w:spacing w:after="0" w:line="15" w:lineRule="exact"/>
        <w:rPr>
          <w:rFonts w:ascii="Arial" w:cs="Arial" w:eastAsia="Arial" w:hAnsi="Arial"/>
          <w:sz w:val="20"/>
          <w:szCs w:val="20"/>
          <w:color w:val="auto"/>
        </w:rPr>
      </w:pPr>
    </w:p>
    <w:p>
      <w:pPr>
        <w:ind w:left="920" w:right="3780"/>
        <w:spacing w:after="0" w:line="470" w:lineRule="auto"/>
        <w:rPr>
          <w:rFonts w:ascii="Arial" w:cs="Arial" w:eastAsia="Arial" w:hAnsi="Arial"/>
          <w:sz w:val="20"/>
          <w:szCs w:val="20"/>
          <w:color w:val="auto"/>
        </w:rPr>
      </w:pPr>
      <w:r>
        <w:rPr>
          <w:rFonts w:ascii="Arial" w:cs="Arial" w:eastAsia="Arial" w:hAnsi="Arial"/>
          <w:sz w:val="20"/>
          <w:szCs w:val="20"/>
          <w:color w:val="auto"/>
        </w:rPr>
        <w:t>I.R.S. IDENTIFICATION NOS. OF ABOVE PERSONS (ENTITIES ONLY) Steven Boyd</w:t>
      </w:r>
    </w:p>
    <w:p>
      <w:pPr>
        <w:spacing w:after="0" w:line="1" w:lineRule="exact"/>
        <w:rPr>
          <w:rFonts w:ascii="Arial" w:cs="Arial" w:eastAsia="Arial" w:hAnsi="Arial"/>
          <w:sz w:val="20"/>
          <w:szCs w:val="20"/>
          <w:color w:val="auto"/>
        </w:rPr>
      </w:pPr>
    </w:p>
    <w:p>
      <w:pPr>
        <w:ind w:left="920" w:hanging="915"/>
        <w:spacing w:after="0"/>
        <w:tabs>
          <w:tab w:leader="none" w:pos="9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15"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(a) [_]</w:t>
      </w:r>
    </w:p>
    <w:p>
      <w:pPr>
        <w:jc w:val="right"/>
        <w:spacing w:after="0"/>
        <w:rPr>
          <w:sz w:val="20"/>
          <w:szCs w:val="20"/>
          <w:color w:val="auto"/>
        </w:rPr>
      </w:pPr>
      <w:r>
        <w:rPr>
          <w:rFonts w:ascii="Arial" w:cs="Arial" w:eastAsia="Arial" w:hAnsi="Arial"/>
          <w:sz w:val="20"/>
          <w:szCs w:val="20"/>
          <w:color w:val="auto"/>
        </w:rPr>
        <w:t>(b) [_]</w:t>
      </w:r>
    </w:p>
    <w:p>
      <w:pPr>
        <w:spacing w:after="0" w:line="213" w:lineRule="exact"/>
        <w:rPr>
          <w:sz w:val="20"/>
          <w:szCs w:val="20"/>
          <w:color w:val="auto"/>
        </w:rPr>
      </w:pPr>
    </w:p>
    <w:p>
      <w:pPr>
        <w:ind w:left="920" w:hanging="915"/>
        <w:spacing w:after="0"/>
        <w:tabs>
          <w:tab w:leader="none" w:pos="9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920" w:right="5880" w:hanging="915"/>
        <w:spacing w:after="0" w:line="500" w:lineRule="auto"/>
        <w:tabs>
          <w:tab w:leader="none" w:pos="9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CITIZENSHIP OR PLACE OF ORGANIZATION United States of America</w:t>
      </w:r>
    </w:p>
    <w:p>
      <w:pPr>
        <w:spacing w:after="0" w:line="200" w:lineRule="exact"/>
        <w:rPr>
          <w:sz w:val="20"/>
          <w:szCs w:val="20"/>
          <w:color w:val="auto"/>
        </w:rPr>
      </w:pPr>
    </w:p>
    <w:p>
      <w:pPr>
        <w:spacing w:after="0" w:line="219" w:lineRule="exact"/>
        <w:rPr>
          <w:sz w:val="20"/>
          <w:szCs w:val="20"/>
          <w:color w:val="auto"/>
        </w:rPr>
      </w:pPr>
    </w:p>
    <w:p>
      <w:pPr>
        <w:ind w:left="920" w:right="7880" w:hanging="915"/>
        <w:spacing w:after="0" w:line="479"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SOLE VOTING POWER 0</w:t>
      </w:r>
    </w:p>
    <w:p>
      <w:pPr>
        <w:ind w:left="920" w:right="7580" w:hanging="915"/>
        <w:spacing w:after="0" w:line="479"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SHARED VOTING POWER 0</w:t>
      </w:r>
    </w:p>
    <w:p>
      <w:pPr>
        <w:ind w:left="920" w:right="7440" w:hanging="915"/>
        <w:spacing w:after="0" w:line="479"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SOLE DISPOSITIVE POWER 0</w:t>
      </w:r>
    </w:p>
    <w:p>
      <w:pPr>
        <w:ind w:left="920" w:right="7140" w:hanging="915"/>
        <w:spacing w:after="0" w:line="479"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SHARED DISPOSITIVE POWER 0</w:t>
      </w:r>
    </w:p>
    <w:p>
      <w:pPr>
        <w:ind w:left="920" w:right="2700" w:hanging="915"/>
        <w:spacing w:after="0" w:line="479"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0</w:t>
      </w:r>
    </w:p>
    <w:p>
      <w:pPr>
        <w:ind w:left="920" w:right="760" w:hanging="915"/>
        <w:spacing w:after="0" w:line="247" w:lineRule="auto"/>
        <w:tabs>
          <w:tab w:leader="none" w:pos="9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(SEE INSTRUCTIONS)</w:t>
      </w:r>
    </w:p>
    <w:p>
      <w:pPr>
        <w:spacing w:after="0" w:line="2" w:lineRule="exact"/>
        <w:rPr>
          <w:sz w:val="20"/>
          <w:szCs w:val="20"/>
          <w:color w:val="auto"/>
        </w:rPr>
      </w:pPr>
    </w:p>
    <w:p>
      <w:pPr>
        <w:ind w:left="10280"/>
        <w:spacing w:after="0"/>
        <w:rPr>
          <w:sz w:val="20"/>
          <w:szCs w:val="20"/>
          <w:color w:val="auto"/>
        </w:rPr>
      </w:pPr>
      <w:r>
        <w:rPr>
          <w:rFonts w:ascii="Arial" w:cs="Arial" w:eastAsia="Arial" w:hAnsi="Arial"/>
          <w:sz w:val="20"/>
          <w:szCs w:val="20"/>
          <w:color w:val="auto"/>
        </w:rPr>
        <w:t>[_]</w:t>
      </w:r>
    </w:p>
    <w:p>
      <w:pPr>
        <w:spacing w:after="0" w:line="213" w:lineRule="exact"/>
        <w:rPr>
          <w:sz w:val="20"/>
          <w:szCs w:val="20"/>
          <w:color w:val="auto"/>
        </w:rPr>
      </w:pPr>
    </w:p>
    <w:p>
      <w:pPr>
        <w:ind w:left="920" w:right="4360" w:hanging="915"/>
        <w:spacing w:after="0" w:line="479" w:lineRule="auto"/>
        <w:tabs>
          <w:tab w:leader="none" w:pos="9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PERCENT OF CLASS REPRESENTED BY AMOUNT IN ROW (9) 0%</w:t>
      </w:r>
    </w:p>
    <w:p>
      <w:pPr>
        <w:ind w:left="920" w:right="5160" w:hanging="915"/>
        <w:spacing w:after="0" w:line="500" w:lineRule="auto"/>
        <w:tabs>
          <w:tab w:leader="none" w:pos="9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40"/>
          </w:cols>
          <w:pgMar w:left="340" w:top="474" w:right="7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6"/>
        </w:trPr>
        <w:tc>
          <w:tcPr>
            <w:tcW w:w="1000" w:type="dxa"/>
            <w:vAlign w:val="bottom"/>
          </w:tcPr>
          <w:p>
            <w:pPr>
              <w:ind w:left="100"/>
              <w:spacing w:after="0"/>
              <w:rPr>
                <w:sz w:val="20"/>
                <w:szCs w:val="20"/>
                <w:color w:val="auto"/>
              </w:rPr>
            </w:pPr>
            <w:r>
              <w:rPr>
                <w:rFonts w:ascii="Arial" w:cs="Arial" w:eastAsia="Arial" w:hAnsi="Arial"/>
                <w:sz w:val="20"/>
                <w:szCs w:val="20"/>
                <w:color w:val="auto"/>
                <w:w w:val="95"/>
              </w:rPr>
              <w:t>CUSIP No</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98885E103</w:t>
            </w:r>
          </w:p>
        </w:tc>
        <w:tc>
          <w:tcPr>
            <w:tcW w:w="58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57"/>
        </w:trPr>
        <w:tc>
          <w:tcPr>
            <w:tcW w:w="1000" w:type="dxa"/>
            <w:vAlign w:val="bottom"/>
          </w:tcPr>
          <w:p>
            <w:pPr>
              <w:ind w:left="100"/>
              <w:spacing w:after="0"/>
              <w:rPr>
                <w:sz w:val="20"/>
                <w:szCs w:val="20"/>
                <w:color w:val="auto"/>
              </w:rPr>
            </w:pPr>
            <w:r>
              <w:rPr>
                <w:rFonts w:ascii="Arial" w:cs="Arial" w:eastAsia="Arial" w:hAnsi="Arial"/>
                <w:sz w:val="20"/>
                <w:szCs w:val="20"/>
                <w:color w:val="auto"/>
              </w:rPr>
              <w:t>Item 1.</w:t>
            </w:r>
          </w:p>
        </w:tc>
        <w:tc>
          <w:tcPr>
            <w:tcW w:w="620" w:type="dxa"/>
            <w:vAlign w:val="bottom"/>
          </w:tcPr>
          <w:p>
            <w:pPr>
              <w:ind w:left="20"/>
              <w:spacing w:after="0"/>
              <w:rPr>
                <w:sz w:val="20"/>
                <w:szCs w:val="20"/>
                <w:color w:val="auto"/>
              </w:rPr>
            </w:pPr>
            <w:r>
              <w:rPr>
                <w:rFonts w:ascii="Arial" w:cs="Arial" w:eastAsia="Arial" w:hAnsi="Arial"/>
                <w:sz w:val="20"/>
                <w:szCs w:val="20"/>
                <w:color w:val="auto"/>
              </w:rPr>
              <w:t>(a).</w:t>
            </w: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Name of Issuer:</w:t>
            </w:r>
          </w:p>
        </w:tc>
        <w:tc>
          <w:tcPr>
            <w:tcW w:w="1140" w:type="dxa"/>
            <w:vAlign w:val="bottom"/>
          </w:tcPr>
          <w:p>
            <w:pPr>
              <w:spacing w:after="0"/>
              <w:rPr>
                <w:sz w:val="24"/>
                <w:szCs w:val="24"/>
                <w:color w:val="auto"/>
              </w:rPr>
            </w:pPr>
          </w:p>
        </w:tc>
      </w:tr>
      <w:tr>
        <w:trPr>
          <w:trHeight w:val="455"/>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Zafgen, Inc.</w:t>
            </w:r>
          </w:p>
        </w:tc>
        <w:tc>
          <w:tcPr>
            <w:tcW w:w="1140" w:type="dxa"/>
            <w:vAlign w:val="bottom"/>
          </w:tcPr>
          <w:p>
            <w:pPr>
              <w:spacing w:after="0"/>
              <w:rPr>
                <w:sz w:val="24"/>
                <w:szCs w:val="24"/>
                <w:color w:val="auto"/>
              </w:rPr>
            </w:pPr>
          </w:p>
        </w:tc>
      </w:tr>
      <w:tr>
        <w:trPr>
          <w:trHeight w:val="457"/>
        </w:trPr>
        <w:tc>
          <w:tcPr>
            <w:tcW w:w="10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20"/>
                <w:szCs w:val="20"/>
                <w:color w:val="auto"/>
              </w:rPr>
              <w:t>(b).</w:t>
            </w: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Address of Issuer's Principal Executive Offices:</w:t>
            </w:r>
          </w:p>
        </w:tc>
        <w:tc>
          <w:tcPr>
            <w:tcW w:w="1140" w:type="dxa"/>
            <w:vAlign w:val="bottom"/>
          </w:tcPr>
          <w:p>
            <w:pPr>
              <w:spacing w:after="0"/>
              <w:rPr>
                <w:sz w:val="24"/>
                <w:szCs w:val="24"/>
                <w:color w:val="auto"/>
              </w:rPr>
            </w:pPr>
          </w:p>
        </w:tc>
      </w:tr>
      <w:tr>
        <w:trPr>
          <w:trHeight w:val="43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3 Center Plaza, Suite 610</w:t>
            </w:r>
          </w:p>
        </w:tc>
        <w:tc>
          <w:tcPr>
            <w:tcW w:w="1140" w:type="dxa"/>
            <w:vAlign w:val="bottom"/>
          </w:tcPr>
          <w:p>
            <w:pPr>
              <w:spacing w:after="0"/>
              <w:rPr>
                <w:sz w:val="24"/>
                <w:szCs w:val="24"/>
                <w:color w:val="auto"/>
              </w:rPr>
            </w:pPr>
          </w:p>
        </w:tc>
      </w:tr>
      <w:tr>
        <w:trPr>
          <w:trHeight w:val="246"/>
        </w:trPr>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Boston, Massachusetts 02108</w:t>
            </w:r>
          </w:p>
        </w:tc>
        <w:tc>
          <w:tcPr>
            <w:tcW w:w="1140" w:type="dxa"/>
            <w:vAlign w:val="bottom"/>
          </w:tcPr>
          <w:p>
            <w:pPr>
              <w:spacing w:after="0"/>
              <w:rPr>
                <w:sz w:val="21"/>
                <w:szCs w:val="21"/>
                <w:color w:val="auto"/>
              </w:rPr>
            </w:pPr>
          </w:p>
        </w:tc>
      </w:tr>
      <w:tr>
        <w:trPr>
          <w:trHeight w:val="457"/>
        </w:trPr>
        <w:tc>
          <w:tcPr>
            <w:tcW w:w="1000" w:type="dxa"/>
            <w:vAlign w:val="bottom"/>
          </w:tcPr>
          <w:p>
            <w:pPr>
              <w:ind w:left="100"/>
              <w:spacing w:after="0"/>
              <w:rPr>
                <w:sz w:val="20"/>
                <w:szCs w:val="20"/>
                <w:color w:val="auto"/>
              </w:rPr>
            </w:pPr>
            <w:r>
              <w:rPr>
                <w:rFonts w:ascii="Arial" w:cs="Arial" w:eastAsia="Arial" w:hAnsi="Arial"/>
                <w:sz w:val="20"/>
                <w:szCs w:val="20"/>
                <w:color w:val="auto"/>
              </w:rPr>
              <w:t>Item 2.</w:t>
            </w:r>
          </w:p>
        </w:tc>
        <w:tc>
          <w:tcPr>
            <w:tcW w:w="620" w:type="dxa"/>
            <w:vAlign w:val="bottom"/>
          </w:tcPr>
          <w:p>
            <w:pPr>
              <w:ind w:left="20"/>
              <w:spacing w:after="0"/>
              <w:rPr>
                <w:sz w:val="20"/>
                <w:szCs w:val="20"/>
                <w:color w:val="auto"/>
              </w:rPr>
            </w:pPr>
            <w:r>
              <w:rPr>
                <w:rFonts w:ascii="Arial" w:cs="Arial" w:eastAsia="Arial" w:hAnsi="Arial"/>
                <w:sz w:val="20"/>
                <w:szCs w:val="20"/>
                <w:color w:val="auto"/>
              </w:rPr>
              <w:t>(a).</w:t>
            </w: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Name of Person Filing:</w:t>
            </w:r>
          </w:p>
        </w:tc>
        <w:tc>
          <w:tcPr>
            <w:tcW w:w="1140" w:type="dxa"/>
            <w:vAlign w:val="bottom"/>
          </w:tcPr>
          <w:p>
            <w:pPr>
              <w:spacing w:after="0"/>
              <w:rPr>
                <w:sz w:val="24"/>
                <w:szCs w:val="24"/>
                <w:color w:val="auto"/>
              </w:rPr>
            </w:pPr>
          </w:p>
        </w:tc>
      </w:tr>
      <w:tr>
        <w:trPr>
          <w:trHeight w:val="43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Armistice Capital, LLC</w:t>
            </w:r>
          </w:p>
        </w:tc>
        <w:tc>
          <w:tcPr>
            <w:tcW w:w="114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Armistice Capital Master Fund Ltd.</w:t>
            </w:r>
          </w:p>
        </w:tc>
        <w:tc>
          <w:tcPr>
            <w:tcW w:w="1140" w:type="dxa"/>
            <w:vAlign w:val="bottom"/>
          </w:tcPr>
          <w:p>
            <w:pPr>
              <w:spacing w:after="0"/>
              <w:rPr>
                <w:sz w:val="19"/>
                <w:szCs w:val="19"/>
                <w:color w:val="auto"/>
              </w:rPr>
            </w:pPr>
          </w:p>
        </w:tc>
      </w:tr>
      <w:tr>
        <w:trPr>
          <w:trHeight w:val="246"/>
        </w:trPr>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Steven Boyd</w:t>
            </w:r>
          </w:p>
        </w:tc>
        <w:tc>
          <w:tcPr>
            <w:tcW w:w="1140" w:type="dxa"/>
            <w:vAlign w:val="bottom"/>
          </w:tcPr>
          <w:p>
            <w:pPr>
              <w:spacing w:after="0"/>
              <w:rPr>
                <w:sz w:val="21"/>
                <w:szCs w:val="21"/>
                <w:color w:val="auto"/>
              </w:rPr>
            </w:pPr>
          </w:p>
        </w:tc>
      </w:tr>
      <w:tr>
        <w:trPr>
          <w:trHeight w:val="457"/>
        </w:trPr>
        <w:tc>
          <w:tcPr>
            <w:tcW w:w="10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20"/>
                <w:szCs w:val="20"/>
                <w:color w:val="auto"/>
              </w:rPr>
              <w:t>(b).</w:t>
            </w: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Address of Principal Business Office, or if None, Residence:</w:t>
            </w:r>
          </w:p>
        </w:tc>
        <w:tc>
          <w:tcPr>
            <w:tcW w:w="1140" w:type="dxa"/>
            <w:vAlign w:val="bottom"/>
          </w:tcPr>
          <w:p>
            <w:pPr>
              <w:spacing w:after="0"/>
              <w:rPr>
                <w:sz w:val="24"/>
                <w:szCs w:val="24"/>
                <w:color w:val="auto"/>
              </w:rPr>
            </w:pPr>
          </w:p>
        </w:tc>
      </w:tr>
      <w:tr>
        <w:trPr>
          <w:trHeight w:val="443"/>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Armistice Capital, LLC</w:t>
            </w:r>
          </w:p>
        </w:tc>
        <w:tc>
          <w:tcPr>
            <w:tcW w:w="1140" w:type="dxa"/>
            <w:vAlign w:val="bottom"/>
          </w:tcPr>
          <w:p>
            <w:pPr>
              <w:spacing w:after="0"/>
              <w:rPr>
                <w:sz w:val="24"/>
                <w:szCs w:val="24"/>
                <w:color w:val="auto"/>
              </w:rPr>
            </w:pPr>
          </w:p>
        </w:tc>
      </w:tr>
      <w:tr>
        <w:trPr>
          <w:trHeight w:val="279"/>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gridSpan w:val="3"/>
          </w:tcPr>
          <w:p>
            <w:pPr>
              <w:ind w:left="100"/>
              <w:spacing w:after="0" w:line="280" w:lineRule="exact"/>
              <w:rPr>
                <w:sz w:val="20"/>
                <w:szCs w:val="20"/>
                <w:color w:val="auto"/>
              </w:rPr>
            </w:pPr>
            <w:r>
              <w:rPr>
                <w:rFonts w:ascii="Arial" w:cs="Arial" w:eastAsia="Arial" w:hAnsi="Arial"/>
                <w:sz w:val="19"/>
                <w:szCs w:val="19"/>
                <w:color w:val="auto"/>
              </w:rPr>
              <w:t>510 Madison Avenue, 7</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Floor</w:t>
            </w:r>
          </w:p>
        </w:tc>
        <w:tc>
          <w:tcPr>
            <w:tcW w:w="114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New York, New York 10022</w:t>
            </w:r>
          </w:p>
        </w:tc>
        <w:tc>
          <w:tcPr>
            <w:tcW w:w="1140" w:type="dxa"/>
            <w:vAlign w:val="bottom"/>
          </w:tcPr>
          <w:p>
            <w:pPr>
              <w:spacing w:after="0"/>
              <w:rPr>
                <w:sz w:val="19"/>
                <w:szCs w:val="19"/>
                <w:color w:val="auto"/>
              </w:rPr>
            </w:pPr>
          </w:p>
        </w:tc>
      </w:tr>
      <w:tr>
        <w:trPr>
          <w:trHeight w:val="250"/>
        </w:trPr>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United States of America</w:t>
            </w:r>
          </w:p>
        </w:tc>
        <w:tc>
          <w:tcPr>
            <w:tcW w:w="1140" w:type="dxa"/>
            <w:vAlign w:val="bottom"/>
          </w:tcPr>
          <w:p>
            <w:pPr>
              <w:spacing w:after="0"/>
              <w:rPr>
                <w:sz w:val="21"/>
                <w:szCs w:val="21"/>
                <w:color w:val="auto"/>
              </w:rPr>
            </w:pPr>
          </w:p>
        </w:tc>
      </w:tr>
      <w:tr>
        <w:trPr>
          <w:trHeight w:val="43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Armistice Capital Master Fund Ltd.</w:t>
            </w:r>
          </w:p>
        </w:tc>
        <w:tc>
          <w:tcPr>
            <w:tcW w:w="114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c/o dms Corporate Services Ltd.</w:t>
            </w:r>
          </w:p>
        </w:tc>
        <w:tc>
          <w:tcPr>
            <w:tcW w:w="114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20 Genesis Close</w:t>
            </w:r>
          </w:p>
        </w:tc>
        <w:tc>
          <w:tcPr>
            <w:tcW w:w="114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P.O. Box 314</w:t>
            </w:r>
          </w:p>
        </w:tc>
        <w:tc>
          <w:tcPr>
            <w:tcW w:w="114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Grand Cayman KY1-1104</w:t>
            </w:r>
          </w:p>
        </w:tc>
        <w:tc>
          <w:tcPr>
            <w:tcW w:w="1140" w:type="dxa"/>
            <w:vAlign w:val="bottom"/>
          </w:tcPr>
          <w:p>
            <w:pPr>
              <w:spacing w:after="0"/>
              <w:rPr>
                <w:sz w:val="19"/>
                <w:szCs w:val="19"/>
                <w:color w:val="auto"/>
              </w:rPr>
            </w:pPr>
          </w:p>
        </w:tc>
      </w:tr>
      <w:tr>
        <w:trPr>
          <w:trHeight w:val="250"/>
        </w:trPr>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Cayman Islands</w:t>
            </w:r>
          </w:p>
        </w:tc>
        <w:tc>
          <w:tcPr>
            <w:tcW w:w="1140" w:type="dxa"/>
            <w:vAlign w:val="bottom"/>
          </w:tcPr>
          <w:p>
            <w:pPr>
              <w:spacing w:after="0"/>
              <w:rPr>
                <w:sz w:val="21"/>
                <w:szCs w:val="21"/>
                <w:color w:val="auto"/>
              </w:rPr>
            </w:pPr>
          </w:p>
        </w:tc>
      </w:tr>
      <w:tr>
        <w:trPr>
          <w:trHeight w:val="43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Steven Boyd</w:t>
            </w:r>
          </w:p>
        </w:tc>
        <w:tc>
          <w:tcPr>
            <w:tcW w:w="114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c/o Armistice Capital, LLC</w:t>
            </w:r>
          </w:p>
        </w:tc>
        <w:tc>
          <w:tcPr>
            <w:tcW w:w="1140" w:type="dxa"/>
            <w:vAlign w:val="bottom"/>
          </w:tcPr>
          <w:p>
            <w:pPr>
              <w:spacing w:after="0"/>
              <w:rPr>
                <w:sz w:val="20"/>
                <w:szCs w:val="20"/>
                <w:color w:val="auto"/>
              </w:rPr>
            </w:pPr>
          </w:p>
        </w:tc>
      </w:tr>
      <w:tr>
        <w:trPr>
          <w:trHeight w:val="279"/>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gridSpan w:val="3"/>
          </w:tcPr>
          <w:p>
            <w:pPr>
              <w:ind w:left="100"/>
              <w:spacing w:after="0" w:line="280" w:lineRule="exact"/>
              <w:rPr>
                <w:sz w:val="20"/>
                <w:szCs w:val="20"/>
                <w:color w:val="auto"/>
              </w:rPr>
            </w:pPr>
            <w:r>
              <w:rPr>
                <w:rFonts w:ascii="Arial" w:cs="Arial" w:eastAsia="Arial" w:hAnsi="Arial"/>
                <w:sz w:val="19"/>
                <w:szCs w:val="19"/>
                <w:color w:val="auto"/>
              </w:rPr>
              <w:t>510 Madison Avenue, 7</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Floor</w:t>
            </w:r>
          </w:p>
        </w:tc>
        <w:tc>
          <w:tcPr>
            <w:tcW w:w="114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New York, New York 10022</w:t>
            </w:r>
          </w:p>
        </w:tc>
        <w:tc>
          <w:tcPr>
            <w:tcW w:w="1140" w:type="dxa"/>
            <w:vAlign w:val="bottom"/>
          </w:tcPr>
          <w:p>
            <w:pPr>
              <w:spacing w:after="0"/>
              <w:rPr>
                <w:sz w:val="19"/>
                <w:szCs w:val="19"/>
                <w:color w:val="auto"/>
              </w:rPr>
            </w:pPr>
          </w:p>
        </w:tc>
      </w:tr>
      <w:tr>
        <w:trPr>
          <w:trHeight w:val="246"/>
        </w:trPr>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United States of America</w:t>
            </w:r>
          </w:p>
        </w:tc>
        <w:tc>
          <w:tcPr>
            <w:tcW w:w="1140" w:type="dxa"/>
            <w:vAlign w:val="bottom"/>
          </w:tcPr>
          <w:p>
            <w:pPr>
              <w:spacing w:after="0"/>
              <w:rPr>
                <w:sz w:val="21"/>
                <w:szCs w:val="21"/>
                <w:color w:val="auto"/>
              </w:rPr>
            </w:pPr>
          </w:p>
        </w:tc>
      </w:tr>
      <w:tr>
        <w:trPr>
          <w:trHeight w:val="457"/>
        </w:trPr>
        <w:tc>
          <w:tcPr>
            <w:tcW w:w="10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20"/>
                <w:szCs w:val="20"/>
                <w:color w:val="auto"/>
              </w:rPr>
              <w:t>(c)</w:t>
            </w: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Citizenship:</w:t>
            </w:r>
          </w:p>
        </w:tc>
        <w:tc>
          <w:tcPr>
            <w:tcW w:w="1140" w:type="dxa"/>
            <w:vAlign w:val="bottom"/>
          </w:tcPr>
          <w:p>
            <w:pPr>
              <w:spacing w:after="0"/>
              <w:rPr>
                <w:sz w:val="24"/>
                <w:szCs w:val="24"/>
                <w:color w:val="auto"/>
              </w:rPr>
            </w:pPr>
          </w:p>
        </w:tc>
      </w:tr>
      <w:tr>
        <w:trPr>
          <w:trHeight w:val="43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Armistice Capital, LLC – Delaware</w:t>
            </w:r>
          </w:p>
        </w:tc>
        <w:tc>
          <w:tcPr>
            <w:tcW w:w="114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Armistice Capital Master Fund Ltd. – Cayman Islands</w:t>
            </w:r>
          </w:p>
        </w:tc>
        <w:tc>
          <w:tcPr>
            <w:tcW w:w="1140" w:type="dxa"/>
            <w:vAlign w:val="bottom"/>
          </w:tcPr>
          <w:p>
            <w:pPr>
              <w:spacing w:after="0"/>
              <w:rPr>
                <w:sz w:val="19"/>
                <w:szCs w:val="19"/>
                <w:color w:val="auto"/>
              </w:rPr>
            </w:pPr>
          </w:p>
        </w:tc>
      </w:tr>
      <w:tr>
        <w:trPr>
          <w:trHeight w:val="246"/>
        </w:trPr>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Steven Boyd – United States of America</w:t>
            </w:r>
          </w:p>
        </w:tc>
        <w:tc>
          <w:tcPr>
            <w:tcW w:w="1140" w:type="dxa"/>
            <w:vAlign w:val="bottom"/>
          </w:tcPr>
          <w:p>
            <w:pPr>
              <w:spacing w:after="0"/>
              <w:rPr>
                <w:sz w:val="21"/>
                <w:szCs w:val="21"/>
                <w:color w:val="auto"/>
              </w:rPr>
            </w:pPr>
          </w:p>
        </w:tc>
      </w:tr>
      <w:tr>
        <w:trPr>
          <w:trHeight w:val="457"/>
        </w:trPr>
        <w:tc>
          <w:tcPr>
            <w:tcW w:w="10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20"/>
                <w:szCs w:val="20"/>
                <w:color w:val="auto"/>
              </w:rPr>
              <w:t>(d).</w:t>
            </w: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Title of Class of Securities:</w:t>
            </w:r>
          </w:p>
        </w:tc>
        <w:tc>
          <w:tcPr>
            <w:tcW w:w="1140" w:type="dxa"/>
            <w:vAlign w:val="bottom"/>
          </w:tcPr>
          <w:p>
            <w:pPr>
              <w:spacing w:after="0"/>
              <w:rPr>
                <w:sz w:val="24"/>
                <w:szCs w:val="24"/>
                <w:color w:val="auto"/>
              </w:rPr>
            </w:pPr>
          </w:p>
        </w:tc>
      </w:tr>
      <w:tr>
        <w:trPr>
          <w:trHeight w:val="455"/>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Common Stock, $0.001 par value</w:t>
            </w:r>
          </w:p>
        </w:tc>
        <w:tc>
          <w:tcPr>
            <w:tcW w:w="1140" w:type="dxa"/>
            <w:vAlign w:val="bottom"/>
          </w:tcPr>
          <w:p>
            <w:pPr>
              <w:spacing w:after="0"/>
              <w:rPr>
                <w:sz w:val="24"/>
                <w:szCs w:val="24"/>
                <w:color w:val="auto"/>
              </w:rPr>
            </w:pPr>
          </w:p>
        </w:tc>
      </w:tr>
      <w:tr>
        <w:trPr>
          <w:trHeight w:val="457"/>
        </w:trPr>
        <w:tc>
          <w:tcPr>
            <w:tcW w:w="100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20"/>
                <w:szCs w:val="20"/>
                <w:color w:val="auto"/>
              </w:rPr>
              <w:t>(e).</w:t>
            </w:r>
          </w:p>
        </w:tc>
        <w:tc>
          <w:tcPr>
            <w:tcW w:w="8660" w:type="dxa"/>
            <w:vAlign w:val="bottom"/>
            <w:gridSpan w:val="3"/>
          </w:tcPr>
          <w:p>
            <w:pPr>
              <w:ind w:left="100"/>
              <w:spacing w:after="0"/>
              <w:rPr>
                <w:sz w:val="20"/>
                <w:szCs w:val="20"/>
                <w:color w:val="auto"/>
              </w:rPr>
            </w:pPr>
            <w:r>
              <w:rPr>
                <w:rFonts w:ascii="Arial" w:cs="Arial" w:eastAsia="Arial" w:hAnsi="Arial"/>
                <w:sz w:val="20"/>
                <w:szCs w:val="20"/>
                <w:color w:val="auto"/>
              </w:rPr>
              <w:t>CUSIP Number:</w:t>
            </w:r>
          </w:p>
        </w:tc>
        <w:tc>
          <w:tcPr>
            <w:tcW w:w="1140" w:type="dxa"/>
            <w:vAlign w:val="bottom"/>
          </w:tcPr>
          <w:p>
            <w:pPr>
              <w:spacing w:after="0"/>
              <w:rPr>
                <w:sz w:val="24"/>
                <w:szCs w:val="24"/>
                <w:color w:val="auto"/>
              </w:rPr>
            </w:pPr>
          </w:p>
        </w:tc>
      </w:tr>
      <w:tr>
        <w:trPr>
          <w:trHeight w:val="455"/>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rPr>
              <w:t>98885E103</w:t>
            </w:r>
          </w:p>
        </w:tc>
        <w:tc>
          <w:tcPr>
            <w:tcW w:w="1140" w:type="dxa"/>
            <w:vAlign w:val="bottom"/>
          </w:tcPr>
          <w:p>
            <w:pPr>
              <w:spacing w:after="0"/>
              <w:rPr>
                <w:sz w:val="24"/>
                <w:szCs w:val="24"/>
                <w:color w:val="auto"/>
              </w:rPr>
            </w:pPr>
          </w:p>
        </w:tc>
      </w:tr>
      <w:tr>
        <w:trPr>
          <w:trHeight w:val="257"/>
        </w:trPr>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58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bl>
    <w:p>
      <w:pPr>
        <w:sectPr>
          <w:pgSz w:w="11900" w:h="16838" w:orient="portrait"/>
          <w:cols w:equalWidth="0" w:num="1">
            <w:col w:w="11420"/>
          </w:cols>
          <w:pgMar w:left="240" w:top="703" w:right="239" w:bottom="1440" w:gutter="0" w:footer="0" w:header="0"/>
        </w:sectPr>
      </w:pPr>
    </w:p>
    <w:bookmarkStart w:id="5" w:name="page6"/>
    <w:bookmarkEnd w:id="5"/>
    <w:p>
      <w:pPr>
        <w:ind w:left="1620"/>
        <w:spacing w:after="0"/>
        <w:rPr>
          <w:sz w:val="20"/>
          <w:szCs w:val="20"/>
          <w:color w:val="auto"/>
        </w:rPr>
      </w:pPr>
      <w:r>
        <w:rPr>
          <w:rFonts w:ascii="Arial" w:cs="Arial" w:eastAsia="Arial" w:hAnsi="Arial"/>
          <w:sz w:val="19"/>
          <w:szCs w:val="19"/>
          <w:color w:val="auto"/>
        </w:rPr>
        <w:t>If This Statement is filed pursuant to ss.240.13d-1(b) or 240.13d-2(b), or (c), check whether the person filing is a</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Item 3.</w:t>
      </w:r>
    </w:p>
    <w:p>
      <w:pPr>
        <w:spacing w:after="0" w:line="213" w:lineRule="exact"/>
        <w:rPr>
          <w:sz w:val="20"/>
          <w:szCs w:val="20"/>
          <w:color w:val="auto"/>
        </w:rPr>
      </w:pPr>
    </w:p>
    <w:p>
      <w:pPr>
        <w:ind w:left="1620" w:hanging="697"/>
        <w:spacing w:after="0"/>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[_]    Broker or dealer registered under Section 15 of the Exchange Act (15 U.S.C. 78c).</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[_]    Bank as defined in Section 3(a)(6) of the Exchange Act (15 U.S.C. 78c).</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[_]    Insurance company as defined in Section 3(a)(19) of the Exchange Act (15 U.S.C. 78c).</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[_]    Investment company registered under Section 8 of the Investment Company Act of 1940 (15 U.S.C. 80a-8).</w:t>
      </w:r>
    </w:p>
    <w:p>
      <w:pPr>
        <w:spacing w:after="0" w:line="240" w:lineRule="exact"/>
        <w:rPr>
          <w:rFonts w:ascii="Arial" w:cs="Arial" w:eastAsia="Arial" w:hAnsi="Arial"/>
          <w:sz w:val="19"/>
          <w:szCs w:val="19"/>
          <w:color w:val="auto"/>
        </w:rPr>
      </w:pPr>
    </w:p>
    <w:p>
      <w:pPr>
        <w:ind w:left="1620" w:hanging="697"/>
        <w:spacing w:after="0"/>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[_]    An investment adviser in accordance with § 240.13d-1(b)(1)(ii)(E);</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[_]    An employee benefit plan or endowment fund in accordance with § 240.13d-1(b)(1)(ii)(F);</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[_]    A parent holding company or control person in accordance with Rule 13d-1(b)(1)(ii)(G);</w:t>
      </w:r>
    </w:p>
    <w:p>
      <w:pPr>
        <w:spacing w:after="0" w:line="229" w:lineRule="exact"/>
        <w:rPr>
          <w:rFonts w:ascii="Arial" w:cs="Arial" w:eastAsia="Arial" w:hAnsi="Arial"/>
          <w:sz w:val="20"/>
          <w:szCs w:val="20"/>
          <w:color w:val="auto"/>
        </w:rPr>
      </w:pPr>
    </w:p>
    <w:p>
      <w:pPr>
        <w:ind w:left="1620" w:hanging="697"/>
        <w:spacing w:after="0"/>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[_]    A savings association as defined in Section 3(b) of the Federal Deposit Insurance Act (12 U.S.C.1813);</w:t>
      </w:r>
    </w:p>
    <w:p>
      <w:pPr>
        <w:spacing w:after="0" w:line="229" w:lineRule="exact"/>
        <w:rPr>
          <w:rFonts w:ascii="Arial" w:cs="Arial" w:eastAsia="Arial" w:hAnsi="Arial"/>
          <w:sz w:val="20"/>
          <w:szCs w:val="20"/>
          <w:color w:val="auto"/>
        </w:rPr>
      </w:pPr>
    </w:p>
    <w:p>
      <w:pPr>
        <w:ind w:left="2180" w:hanging="1257"/>
        <w:spacing w:after="0" w:line="260" w:lineRule="auto"/>
        <w:tabs>
          <w:tab w:leader="none" w:pos="1613" w:val="left"/>
        </w:tabs>
        <w:numPr>
          <w:ilvl w:val="0"/>
          <w:numId w:val="15"/>
        </w:numPr>
        <w:rPr>
          <w:rFonts w:ascii="Arial" w:cs="Arial" w:eastAsia="Arial" w:hAnsi="Arial"/>
          <w:sz w:val="20"/>
          <w:szCs w:val="20"/>
          <w:color w:val="auto"/>
        </w:rPr>
      </w:pPr>
      <w:r>
        <w:rPr>
          <w:rFonts w:ascii="Arial" w:cs="Arial" w:eastAsia="Arial" w:hAnsi="Arial"/>
          <w:sz w:val="20"/>
          <w:szCs w:val="20"/>
          <w:color w:val="auto"/>
        </w:rPr>
        <w:t>[_] A church plan that is excluded from the definition of an investment company under Section 3(c)(14) of the Investment Company Act of 1940 (15 U.S.C. 80a-3);</w:t>
      </w:r>
    </w:p>
    <w:p>
      <w:pPr>
        <w:spacing w:after="0" w:line="190" w:lineRule="exact"/>
        <w:rPr>
          <w:rFonts w:ascii="Arial" w:cs="Arial" w:eastAsia="Arial" w:hAnsi="Arial"/>
          <w:sz w:val="20"/>
          <w:szCs w:val="20"/>
          <w:color w:val="auto"/>
        </w:rPr>
      </w:pPr>
    </w:p>
    <w:p>
      <w:pPr>
        <w:ind w:left="1620" w:hanging="697"/>
        <w:spacing w:after="0"/>
        <w:tabs>
          <w:tab w:leader="none" w:pos="16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[_]    Group, in accordance with s.240.13d-1(b)(1)(ii)(J).</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20"/>
        <w:spacing w:after="0" w:line="260"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90" w:lineRule="exact"/>
        <w:rPr>
          <w:sz w:val="20"/>
          <w:szCs w:val="20"/>
          <w:color w:val="auto"/>
        </w:rPr>
      </w:pPr>
    </w:p>
    <w:p>
      <w:pPr>
        <w:ind w:left="1580" w:hanging="562"/>
        <w:spacing w:after="0"/>
        <w:tabs>
          <w:tab w:leader="none" w:pos="15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229" w:lineRule="exact"/>
        <w:rPr>
          <w:rFonts w:ascii="Arial" w:cs="Arial" w:eastAsia="Arial" w:hAnsi="Arial"/>
          <w:sz w:val="20"/>
          <w:szCs w:val="20"/>
          <w:color w:val="auto"/>
        </w:rPr>
      </w:pPr>
    </w:p>
    <w:p>
      <w:pPr>
        <w:ind w:left="1580"/>
        <w:spacing w:after="0"/>
        <w:rPr>
          <w:rFonts w:ascii="Arial" w:cs="Arial" w:eastAsia="Arial" w:hAnsi="Arial"/>
          <w:sz w:val="20"/>
          <w:szCs w:val="20"/>
          <w:color w:val="auto"/>
        </w:rPr>
      </w:pPr>
      <w:r>
        <w:rPr>
          <w:rFonts w:ascii="Arial" w:cs="Arial" w:eastAsia="Arial" w:hAnsi="Arial"/>
          <w:sz w:val="20"/>
          <w:szCs w:val="20"/>
          <w:color w:val="auto"/>
        </w:rPr>
        <w:t>Armistice Capital, LLC – 0</w:t>
      </w:r>
    </w:p>
    <w:p>
      <w:pPr>
        <w:spacing w:after="0" w:line="15" w:lineRule="exact"/>
        <w:rPr>
          <w:rFonts w:ascii="Arial" w:cs="Arial" w:eastAsia="Arial" w:hAnsi="Arial"/>
          <w:sz w:val="20"/>
          <w:szCs w:val="20"/>
          <w:color w:val="auto"/>
        </w:rPr>
      </w:pPr>
    </w:p>
    <w:p>
      <w:pPr>
        <w:ind w:left="1580" w:right="6500"/>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0 Steven Boyd – 0</w:t>
      </w:r>
    </w:p>
    <w:p>
      <w:pPr>
        <w:spacing w:after="0" w:line="218" w:lineRule="exact"/>
        <w:rPr>
          <w:rFonts w:ascii="Arial" w:cs="Arial" w:eastAsia="Arial" w:hAnsi="Arial"/>
          <w:sz w:val="20"/>
          <w:szCs w:val="20"/>
          <w:color w:val="auto"/>
        </w:rPr>
      </w:pPr>
    </w:p>
    <w:p>
      <w:pPr>
        <w:ind w:left="1580" w:hanging="562"/>
        <w:spacing w:after="0"/>
        <w:tabs>
          <w:tab w:leader="none" w:pos="15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229" w:lineRule="exact"/>
        <w:rPr>
          <w:rFonts w:ascii="Arial" w:cs="Arial" w:eastAsia="Arial" w:hAnsi="Arial"/>
          <w:sz w:val="20"/>
          <w:szCs w:val="20"/>
          <w:color w:val="auto"/>
        </w:rPr>
      </w:pPr>
    </w:p>
    <w:p>
      <w:pPr>
        <w:ind w:left="1580"/>
        <w:spacing w:after="0"/>
        <w:rPr>
          <w:rFonts w:ascii="Arial" w:cs="Arial" w:eastAsia="Arial" w:hAnsi="Arial"/>
          <w:sz w:val="20"/>
          <w:szCs w:val="20"/>
          <w:color w:val="auto"/>
        </w:rPr>
      </w:pPr>
      <w:r>
        <w:rPr>
          <w:rFonts w:ascii="Arial" w:cs="Arial" w:eastAsia="Arial" w:hAnsi="Arial"/>
          <w:sz w:val="20"/>
          <w:szCs w:val="20"/>
          <w:color w:val="auto"/>
        </w:rPr>
        <w:t>Armistice Capital, LLC – 0%</w:t>
      </w:r>
    </w:p>
    <w:p>
      <w:pPr>
        <w:spacing w:after="0" w:line="15" w:lineRule="exact"/>
        <w:rPr>
          <w:rFonts w:ascii="Arial" w:cs="Arial" w:eastAsia="Arial" w:hAnsi="Arial"/>
          <w:sz w:val="20"/>
          <w:szCs w:val="20"/>
          <w:color w:val="auto"/>
        </w:rPr>
      </w:pPr>
    </w:p>
    <w:p>
      <w:pPr>
        <w:ind w:left="1580" w:right="6340"/>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0% Steven Boyd – 0%</w:t>
      </w:r>
    </w:p>
    <w:p>
      <w:pPr>
        <w:spacing w:after="0" w:line="218" w:lineRule="exact"/>
        <w:rPr>
          <w:rFonts w:ascii="Arial" w:cs="Arial" w:eastAsia="Arial" w:hAnsi="Arial"/>
          <w:sz w:val="20"/>
          <w:szCs w:val="20"/>
          <w:color w:val="auto"/>
        </w:rPr>
      </w:pPr>
    </w:p>
    <w:p>
      <w:pPr>
        <w:ind w:left="1580" w:hanging="562"/>
        <w:spacing w:after="0"/>
        <w:tabs>
          <w:tab w:leader="none" w:pos="1580" w:val="left"/>
        </w:tabs>
        <w:numPr>
          <w:ilvl w:val="0"/>
          <w:numId w:val="16"/>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229" w:lineRule="exact"/>
        <w:rPr>
          <w:rFonts w:ascii="Arial" w:cs="Arial" w:eastAsia="Arial" w:hAnsi="Arial"/>
          <w:sz w:val="20"/>
          <w:szCs w:val="20"/>
          <w:color w:val="auto"/>
        </w:rPr>
      </w:pPr>
    </w:p>
    <w:p>
      <w:pPr>
        <w:ind w:left="2160" w:hanging="575"/>
        <w:spacing w:after="0"/>
        <w:tabs>
          <w:tab w:leader="none" w:pos="2160" w:val="left"/>
        </w:tabs>
        <w:numPr>
          <w:ilvl w:val="1"/>
          <w:numId w:val="16"/>
        </w:numPr>
        <w:rPr>
          <w:rFonts w:ascii="Arial" w:cs="Arial" w:eastAsia="Arial" w:hAnsi="Arial"/>
          <w:sz w:val="20"/>
          <w:szCs w:val="20"/>
          <w:color w:val="auto"/>
        </w:rPr>
      </w:pPr>
      <w:r>
        <w:rPr>
          <w:rFonts w:ascii="Arial" w:cs="Arial" w:eastAsia="Arial" w:hAnsi="Arial"/>
          <w:sz w:val="20"/>
          <w:szCs w:val="20"/>
          <w:color w:val="auto"/>
        </w:rPr>
        <w:t>Sole power to vote or to direct the vote</w:t>
      </w:r>
    </w:p>
    <w:p>
      <w:pPr>
        <w:spacing w:after="0" w:line="229" w:lineRule="exact"/>
        <w:rPr>
          <w:rFonts w:ascii="Arial" w:cs="Arial" w:eastAsia="Arial" w:hAnsi="Arial"/>
          <w:sz w:val="20"/>
          <w:szCs w:val="20"/>
          <w:color w:val="auto"/>
        </w:rPr>
      </w:pPr>
    </w:p>
    <w:p>
      <w:pPr>
        <w:ind w:left="2160"/>
        <w:spacing w:after="0"/>
        <w:rPr>
          <w:rFonts w:ascii="Arial" w:cs="Arial" w:eastAsia="Arial" w:hAnsi="Arial"/>
          <w:sz w:val="20"/>
          <w:szCs w:val="20"/>
          <w:color w:val="auto"/>
        </w:rPr>
      </w:pPr>
      <w:r>
        <w:rPr>
          <w:rFonts w:ascii="Arial" w:cs="Arial" w:eastAsia="Arial" w:hAnsi="Arial"/>
          <w:sz w:val="20"/>
          <w:szCs w:val="20"/>
          <w:color w:val="auto"/>
        </w:rPr>
        <w:t>Armistice Capital, LLC – 0</w:t>
      </w:r>
    </w:p>
    <w:p>
      <w:pPr>
        <w:spacing w:after="0" w:line="15" w:lineRule="exact"/>
        <w:rPr>
          <w:rFonts w:ascii="Arial" w:cs="Arial" w:eastAsia="Arial" w:hAnsi="Arial"/>
          <w:sz w:val="20"/>
          <w:szCs w:val="20"/>
          <w:color w:val="auto"/>
        </w:rPr>
      </w:pPr>
    </w:p>
    <w:p>
      <w:pPr>
        <w:ind w:left="2160" w:right="5940"/>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0 Steven Boyd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-1179195</wp:posOffset>
            </wp:positionV>
            <wp:extent cx="6243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944880</wp:posOffset>
            </wp:positionH>
            <wp:positionV relativeFrom="paragraph">
              <wp:posOffset>-2062480</wp:posOffset>
            </wp:positionV>
            <wp:extent cx="6243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149225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340" w:top="474" w:right="339" w:bottom="1440" w:gutter="0" w:footer="0" w:header="0"/>
        </w:sectPr>
      </w:pPr>
    </w:p>
    <w:bookmarkStart w:id="6" w:name="page7"/>
    <w:bookmarkEnd w:id="6"/>
    <w:p>
      <w:pPr>
        <w:ind w:left="2200" w:hanging="588"/>
        <w:spacing w:after="0"/>
        <w:tabs>
          <w:tab w:leader="none" w:pos="22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Shared power to vote or to direct the vote</w:t>
      </w:r>
    </w:p>
    <w:p>
      <w:pPr>
        <w:spacing w:after="0" w:line="229" w:lineRule="exact"/>
        <w:rPr>
          <w:rFonts w:ascii="Arial" w:cs="Arial" w:eastAsia="Arial" w:hAnsi="Arial"/>
          <w:sz w:val="20"/>
          <w:szCs w:val="20"/>
          <w:color w:val="auto"/>
        </w:rPr>
      </w:pPr>
    </w:p>
    <w:p>
      <w:pPr>
        <w:ind w:left="2200"/>
        <w:spacing w:after="0"/>
        <w:rPr>
          <w:rFonts w:ascii="Arial" w:cs="Arial" w:eastAsia="Arial" w:hAnsi="Arial"/>
          <w:sz w:val="20"/>
          <w:szCs w:val="20"/>
          <w:color w:val="auto"/>
        </w:rPr>
      </w:pPr>
      <w:r>
        <w:rPr>
          <w:rFonts w:ascii="Arial" w:cs="Arial" w:eastAsia="Arial" w:hAnsi="Arial"/>
          <w:sz w:val="20"/>
          <w:szCs w:val="20"/>
          <w:color w:val="auto"/>
        </w:rPr>
        <w:t>Armistice Capital, LLC – 0</w:t>
      </w:r>
    </w:p>
    <w:p>
      <w:pPr>
        <w:spacing w:after="0" w:line="15" w:lineRule="exact"/>
        <w:rPr>
          <w:rFonts w:ascii="Arial" w:cs="Arial" w:eastAsia="Arial" w:hAnsi="Arial"/>
          <w:sz w:val="20"/>
          <w:szCs w:val="20"/>
          <w:color w:val="auto"/>
        </w:rPr>
      </w:pPr>
    </w:p>
    <w:p>
      <w:pPr>
        <w:ind w:left="2200" w:right="5900"/>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0 Steven Boyd – 0</w:t>
      </w:r>
    </w:p>
    <w:p>
      <w:pPr>
        <w:spacing w:after="0" w:line="205" w:lineRule="exact"/>
        <w:rPr>
          <w:rFonts w:ascii="Arial" w:cs="Arial" w:eastAsia="Arial" w:hAnsi="Arial"/>
          <w:sz w:val="20"/>
          <w:szCs w:val="20"/>
          <w:color w:val="auto"/>
        </w:rPr>
      </w:pPr>
    </w:p>
    <w:p>
      <w:pPr>
        <w:ind w:left="2200" w:hanging="588"/>
        <w:spacing w:after="0"/>
        <w:tabs>
          <w:tab w:leader="none" w:pos="22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Sole power to dispose or to direct the disposition of</w:t>
      </w:r>
    </w:p>
    <w:p>
      <w:pPr>
        <w:spacing w:after="0" w:line="229" w:lineRule="exact"/>
        <w:rPr>
          <w:rFonts w:ascii="Arial" w:cs="Arial" w:eastAsia="Arial" w:hAnsi="Arial"/>
          <w:sz w:val="20"/>
          <w:szCs w:val="20"/>
          <w:color w:val="auto"/>
        </w:rPr>
      </w:pPr>
    </w:p>
    <w:p>
      <w:pPr>
        <w:ind w:left="2200"/>
        <w:spacing w:after="0"/>
        <w:rPr>
          <w:rFonts w:ascii="Arial" w:cs="Arial" w:eastAsia="Arial" w:hAnsi="Arial"/>
          <w:sz w:val="20"/>
          <w:szCs w:val="20"/>
          <w:color w:val="auto"/>
        </w:rPr>
      </w:pPr>
      <w:r>
        <w:rPr>
          <w:rFonts w:ascii="Arial" w:cs="Arial" w:eastAsia="Arial" w:hAnsi="Arial"/>
          <w:sz w:val="20"/>
          <w:szCs w:val="20"/>
          <w:color w:val="auto"/>
        </w:rPr>
        <w:t>Armistice Capital, LLC – 0</w:t>
      </w:r>
    </w:p>
    <w:p>
      <w:pPr>
        <w:spacing w:after="0" w:line="15" w:lineRule="exact"/>
        <w:rPr>
          <w:rFonts w:ascii="Arial" w:cs="Arial" w:eastAsia="Arial" w:hAnsi="Arial"/>
          <w:sz w:val="20"/>
          <w:szCs w:val="20"/>
          <w:color w:val="auto"/>
        </w:rPr>
      </w:pPr>
    </w:p>
    <w:p>
      <w:pPr>
        <w:ind w:left="2200" w:right="5900"/>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0 Steven Boyd – 0</w:t>
      </w:r>
    </w:p>
    <w:p>
      <w:pPr>
        <w:spacing w:after="0" w:line="205" w:lineRule="exact"/>
        <w:rPr>
          <w:rFonts w:ascii="Arial" w:cs="Arial" w:eastAsia="Arial" w:hAnsi="Arial"/>
          <w:sz w:val="20"/>
          <w:szCs w:val="20"/>
          <w:color w:val="auto"/>
        </w:rPr>
      </w:pPr>
    </w:p>
    <w:p>
      <w:pPr>
        <w:ind w:left="2200" w:hanging="588"/>
        <w:spacing w:after="0"/>
        <w:tabs>
          <w:tab w:leader="none" w:pos="22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Shared power to dispose or to direct the disposition of</w:t>
      </w:r>
    </w:p>
    <w:p>
      <w:pPr>
        <w:spacing w:after="0" w:line="229" w:lineRule="exact"/>
        <w:rPr>
          <w:rFonts w:ascii="Arial" w:cs="Arial" w:eastAsia="Arial" w:hAnsi="Arial"/>
          <w:sz w:val="20"/>
          <w:szCs w:val="20"/>
          <w:color w:val="auto"/>
        </w:rPr>
      </w:pPr>
    </w:p>
    <w:p>
      <w:pPr>
        <w:ind w:left="2200"/>
        <w:spacing w:after="0"/>
        <w:rPr>
          <w:rFonts w:ascii="Arial" w:cs="Arial" w:eastAsia="Arial" w:hAnsi="Arial"/>
          <w:sz w:val="20"/>
          <w:szCs w:val="20"/>
          <w:color w:val="auto"/>
        </w:rPr>
      </w:pPr>
      <w:r>
        <w:rPr>
          <w:rFonts w:ascii="Arial" w:cs="Arial" w:eastAsia="Arial" w:hAnsi="Arial"/>
          <w:sz w:val="20"/>
          <w:szCs w:val="20"/>
          <w:color w:val="auto"/>
        </w:rPr>
        <w:t>Armistice Capital, LLC – 0</w:t>
      </w:r>
    </w:p>
    <w:p>
      <w:pPr>
        <w:spacing w:after="0" w:line="15" w:lineRule="exact"/>
        <w:rPr>
          <w:rFonts w:ascii="Arial" w:cs="Arial" w:eastAsia="Arial" w:hAnsi="Arial"/>
          <w:sz w:val="20"/>
          <w:szCs w:val="20"/>
          <w:color w:val="auto"/>
        </w:rPr>
      </w:pPr>
    </w:p>
    <w:p>
      <w:pPr>
        <w:ind w:left="2200" w:right="5900"/>
        <w:spacing w:after="0" w:line="244" w:lineRule="auto"/>
        <w:rPr>
          <w:rFonts w:ascii="Arial" w:cs="Arial" w:eastAsia="Arial" w:hAnsi="Arial"/>
          <w:sz w:val="20"/>
          <w:szCs w:val="20"/>
          <w:color w:val="auto"/>
        </w:rPr>
      </w:pPr>
      <w:r>
        <w:rPr>
          <w:rFonts w:ascii="Arial" w:cs="Arial" w:eastAsia="Arial" w:hAnsi="Arial"/>
          <w:sz w:val="20"/>
          <w:szCs w:val="20"/>
          <w:color w:val="auto"/>
        </w:rPr>
        <w:t>Armistice Capital Master Fund Ltd. – 0 Steven Boyd – 0</w:t>
      </w:r>
    </w:p>
    <w:p>
      <w:pPr>
        <w:spacing w:after="0" w:line="205"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9" w:lineRule="exact"/>
        <w:rPr>
          <w:sz w:val="20"/>
          <w:szCs w:val="20"/>
          <w:color w:val="auto"/>
        </w:rPr>
      </w:pPr>
    </w:p>
    <w:p>
      <w:pPr>
        <w:jc w:val="both"/>
        <w:ind w:left="104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277495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pacing w:after="0" w:line="229" w:lineRule="exact"/>
        <w:rPr>
          <w:sz w:val="20"/>
          <w:szCs w:val="20"/>
          <w:color w:val="auto"/>
        </w:rPr>
      </w:pPr>
    </w:p>
    <w:p>
      <w:pPr>
        <w:jc w:val="both"/>
        <w:ind w:left="1040"/>
        <w:spacing w:after="0" w:line="244" w:lineRule="auto"/>
        <w:rPr>
          <w:sz w:val="20"/>
          <w:szCs w:val="20"/>
          <w:color w:val="auto"/>
        </w:rPr>
      </w:pPr>
      <w:r>
        <w:rPr>
          <w:rFonts w:ascii="Arial" w:cs="Arial" w:eastAsia="Arial" w:hAnsi="Arial"/>
          <w:sz w:val="20"/>
          <w:szCs w:val="20"/>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8"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10160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319405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340" w:top="474" w:right="339" w:bottom="1440" w:gutter="0" w:footer="0" w:header="0"/>
        </w:sectPr>
      </w:pPr>
    </w:p>
    <w:bookmarkStart w:id="7" w:name="page8"/>
    <w:bookmarkEnd w:id="7"/>
    <w:p>
      <w:pPr>
        <w:ind w:left="1040" w:hanging="1039"/>
        <w:spacing w:after="0" w:line="260" w:lineRule="auto"/>
        <w:tabs>
          <w:tab w:leader="none" w:pos="102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Identification and Classification of the Subsidiary Which Acquired the Security Being Reported on by the Parent Holding Company.</w:t>
      </w:r>
    </w:p>
    <w:p>
      <w:pPr>
        <w:spacing w:after="0" w:line="190" w:lineRule="exact"/>
        <w:rPr>
          <w:sz w:val="20"/>
          <w:szCs w:val="20"/>
          <w:color w:val="auto"/>
        </w:rPr>
      </w:pPr>
    </w:p>
    <w:p>
      <w:pPr>
        <w:jc w:val="both"/>
        <w:ind w:left="1040"/>
        <w:spacing w:after="0" w:line="291"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6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10160</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color w:val="auto"/>
        </w:rPr>
        <w:t>Identification and Classification of Members of the Group.</w:t>
      </w:r>
    </w:p>
    <w:p>
      <w:pPr>
        <w:spacing w:after="0" w:line="229" w:lineRule="exact"/>
        <w:rPr>
          <w:sz w:val="20"/>
          <w:szCs w:val="20"/>
          <w:color w:val="auto"/>
        </w:rPr>
      </w:pPr>
    </w:p>
    <w:p>
      <w:pPr>
        <w:jc w:val="both"/>
        <w:ind w:left="1040"/>
        <w:spacing w:after="0" w:line="250" w:lineRule="auto"/>
        <w:rPr>
          <w:sz w:val="20"/>
          <w:szCs w:val="20"/>
          <w:color w:val="auto"/>
        </w:rPr>
      </w:pPr>
      <w:r>
        <w:rPr>
          <w:rFonts w:ascii="Arial" w:cs="Arial" w:eastAsia="Arial" w:hAnsi="Arial"/>
          <w:sz w:val="20"/>
          <w:szCs w:val="20"/>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10160</wp:posOffset>
            </wp:positionV>
            <wp:extent cx="6586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Notice of Dissolution of Group.</w:t>
      </w:r>
    </w:p>
    <w:p>
      <w:pPr>
        <w:spacing w:after="0" w:line="229" w:lineRule="exact"/>
        <w:rPr>
          <w:sz w:val="20"/>
          <w:szCs w:val="20"/>
          <w:color w:val="auto"/>
        </w:rPr>
      </w:pPr>
    </w:p>
    <w:p>
      <w:pPr>
        <w:jc w:val="both"/>
        <w:ind w:left="1040"/>
        <w:spacing w:after="0" w:line="250" w:lineRule="auto"/>
        <w:rPr>
          <w:sz w:val="20"/>
          <w:szCs w:val="20"/>
          <w:color w:val="auto"/>
        </w:rPr>
      </w:pPr>
      <w:r>
        <w:rPr>
          <w:rFonts w:ascii="Arial" w:cs="Arial" w:eastAsia="Arial" w:hAnsi="Arial"/>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29"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10160</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9"/>
          <w:szCs w:val="19"/>
          <w:color w:val="auto"/>
        </w:rPr>
        <w:t>Certification.</w:t>
      </w:r>
    </w:p>
    <w:p>
      <w:pPr>
        <w:spacing w:after="0" w:line="229" w:lineRule="exact"/>
        <w:rPr>
          <w:sz w:val="20"/>
          <w:szCs w:val="20"/>
          <w:color w:val="auto"/>
        </w:rPr>
      </w:pPr>
    </w:p>
    <w:p>
      <w:pPr>
        <w:jc w:val="both"/>
        <w:ind w:left="1720"/>
        <w:spacing w:after="0" w:line="244"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297180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20"/>
          </w:cols>
          <w:pgMar w:left="340" w:top="47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7" w:lineRule="exact"/>
        <w:rPr>
          <w:sz w:val="20"/>
          <w:szCs w:val="20"/>
          <w:color w:val="auto"/>
        </w:rPr>
      </w:pPr>
    </w:p>
    <w:p>
      <w:pPr>
        <w:jc w:val="center"/>
        <w:ind w:left="5720"/>
        <w:spacing w:after="0"/>
        <w:rPr>
          <w:sz w:val="20"/>
          <w:szCs w:val="20"/>
          <w:color w:val="auto"/>
        </w:rPr>
      </w:pPr>
      <w:r>
        <w:rPr>
          <w:rFonts w:ascii="Arial" w:cs="Arial" w:eastAsia="Arial" w:hAnsi="Arial"/>
          <w:sz w:val="20"/>
          <w:szCs w:val="20"/>
          <w:color w:val="auto"/>
        </w:rPr>
        <w:t>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jc w:val="center"/>
        <w:ind w:left="57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51"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Armistice Capital, LLC*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Boyd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Steven Boyd</w:t>
      </w:r>
    </w:p>
    <w:p>
      <w:pPr>
        <w:ind w:left="582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4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Armistice Capital Master Fund Ltd.</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Boyd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Steven Boyd</w:t>
      </w:r>
    </w:p>
    <w:p>
      <w:pPr>
        <w:ind w:left="582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43" w:lineRule="exact"/>
        <w:rPr>
          <w:sz w:val="20"/>
          <w:szCs w:val="20"/>
          <w:color w:val="auto"/>
        </w:rPr>
      </w:pPr>
    </w:p>
    <w:p>
      <w:pPr>
        <w:ind w:left="5820"/>
        <w:spacing w:after="0"/>
        <w:rPr>
          <w:sz w:val="20"/>
          <w:szCs w:val="20"/>
          <w:color w:val="auto"/>
        </w:rPr>
      </w:pPr>
      <w:r>
        <w:rPr>
          <w:rFonts w:ascii="Arial" w:cs="Arial" w:eastAsia="Arial" w:hAnsi="Arial"/>
          <w:sz w:val="20"/>
          <w:szCs w:val="20"/>
          <w:u w:val="single" w:color="auto"/>
          <w:color w:val="auto"/>
        </w:rPr>
        <w:t>/s/ Steven Boyd*</w:t>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Steven Boyd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This Reporting Person disclaims beneficial ownership in the Common Stock, except to the extent of his or its pecuniary interest therein.</w:t>
      </w:r>
    </w:p>
    <w:p>
      <w:pPr>
        <w:spacing w:after="0" w:line="25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Note. Schedules filed in paper format shall include a signed original and five copies of the schedule, including all exhibits. See s.240.13d-7 for other parties for whom copies are to be sent.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0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undersigned agree that this Amendment No. 1 to Schedule 13G dated February 14, 2020 relating to the Common Stock, $0.001 par value, of Zafgen, Inc.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Armistice Capital, LLC</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Boyd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Steven Boyd</w:t>
      </w:r>
    </w:p>
    <w:p>
      <w:pPr>
        <w:ind w:left="582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43"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Armistice Capital Master Fund Ltd.</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Steven Boyd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Steven Boyd</w:t>
      </w:r>
    </w:p>
    <w:p>
      <w:pPr>
        <w:ind w:left="5820"/>
        <w:spacing w:after="0"/>
        <w:rPr>
          <w:sz w:val="20"/>
          <w:szCs w:val="20"/>
          <w:color w:val="auto"/>
        </w:rPr>
      </w:pPr>
      <w:r>
        <w:rPr>
          <w:rFonts w:ascii="Arial" w:cs="Arial" w:eastAsia="Arial" w:hAnsi="Arial"/>
          <w:sz w:val="20"/>
          <w:szCs w:val="20"/>
          <w:color w:val="auto"/>
        </w:rPr>
        <w:t>Director</w:t>
      </w:r>
    </w:p>
    <w:p>
      <w:pPr>
        <w:spacing w:after="0" w:line="200" w:lineRule="exact"/>
        <w:rPr>
          <w:sz w:val="20"/>
          <w:szCs w:val="20"/>
          <w:color w:val="auto"/>
        </w:rPr>
      </w:pPr>
    </w:p>
    <w:p>
      <w:pPr>
        <w:spacing w:after="0" w:line="243" w:lineRule="exact"/>
        <w:rPr>
          <w:sz w:val="20"/>
          <w:szCs w:val="20"/>
          <w:color w:val="auto"/>
        </w:rPr>
      </w:pPr>
    </w:p>
    <w:p>
      <w:pPr>
        <w:ind w:left="5820"/>
        <w:spacing w:after="0"/>
        <w:rPr>
          <w:sz w:val="20"/>
          <w:szCs w:val="20"/>
          <w:color w:val="auto"/>
        </w:rPr>
      </w:pPr>
      <w:r>
        <w:rPr>
          <w:rFonts w:ascii="Arial" w:cs="Arial" w:eastAsia="Arial" w:hAnsi="Arial"/>
          <w:sz w:val="20"/>
          <w:szCs w:val="20"/>
          <w:u w:val="single" w:color="auto"/>
          <w:color w:val="auto"/>
        </w:rPr>
        <w:t>/s/ Steven Boyd</w:t>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9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1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5"/>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3"/>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1."/>
      <w:numFmt w:val="decimal"/>
      <w:start w:val="1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lvl w:ilvl="1">
      <w:lvlJc w:val="left"/>
      <w:lvlText w:val="(%2)"/>
      <w:numFmt w:val="lowerRoman"/>
      <w:start w:val="1"/>
    </w:lvl>
  </w:abstractNum>
  <w:abstractNum w:abstractNumId="16">
    <w:nsid w:val="25E45D3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2020-02-17T17:13:24Z</dcterms:created>
  <dcterms:modified xsi:type="dcterms:W3CDTF">2020-02-17T17:13:24Z</dcterms:modified>
</cp:coreProperties>
</file>