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849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8497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BEN-MAIMON CAROLE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180"/>
        <w:spacing w:after="0" w:line="423" w:lineRule="auto"/>
        <w:rPr>
          <w:sz w:val="20"/>
          <w:szCs w:val="20"/>
          <w:color w:val="auto"/>
        </w:rPr>
      </w:pPr>
      <w:r>
        <w:rPr>
          <w:rFonts w:ascii="Arial" w:cs="Arial" w:eastAsia="Arial" w:hAnsi="Arial"/>
          <w:sz w:val="14"/>
          <w:szCs w:val="14"/>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7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Larimar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LRMR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01/19/2021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45"/>
        <w:spacing w:after="0"/>
        <w:rPr>
          <w:sz w:val="20"/>
          <w:szCs w:val="20"/>
          <w:color w:val="auto"/>
        </w:rPr>
      </w:pPr>
      <w:r>
        <w:rPr>
          <w:rFonts w:ascii="Arial" w:cs="Arial" w:eastAsia="Arial" w:hAnsi="Arial"/>
          <w:sz w:val="17"/>
          <w:szCs w:val="17"/>
          <w:color w:val="0000FF"/>
        </w:rPr>
        <w:t>President and CEO</w:t>
      </w:r>
    </w:p>
    <w:p>
      <w:pPr>
        <w:spacing w:after="0" w:line="436"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Borders>
              <w:top w:val="single" w:sz="8" w:color="2C2C2C"/>
              <w:bottom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8"/>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7"/>
            <w:vMerge w:val="continue"/>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3560" w:type="dxa"/>
            <w:vAlign w:val="bottom"/>
            <w:gridSpan w:val="8"/>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BALA</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PA</w:t>
            </w:r>
          </w:p>
        </w:tc>
        <w:tc>
          <w:tcPr>
            <w:tcW w:w="1080" w:type="dxa"/>
            <w:vAlign w:val="bottom"/>
          </w:tcPr>
          <w:p>
            <w:pPr>
              <w:ind w:left="40"/>
              <w:spacing w:after="0"/>
              <w:rPr>
                <w:sz w:val="20"/>
                <w:szCs w:val="20"/>
                <w:color w:val="auto"/>
              </w:rPr>
            </w:pPr>
            <w:r>
              <w:rPr>
                <w:rFonts w:ascii="Arial" w:cs="Arial" w:eastAsia="Arial" w:hAnsi="Arial"/>
                <w:sz w:val="17"/>
                <w:szCs w:val="17"/>
                <w:color w:val="0000FF"/>
              </w:rPr>
              <w:t>19004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line="166" w:lineRule="exact"/>
              <w:rPr>
                <w:sz w:val="20"/>
                <w:szCs w:val="20"/>
                <w:color w:val="auto"/>
              </w:rPr>
            </w:pPr>
            <w:r>
              <w:rPr>
                <w:rFonts w:ascii="Arial" w:cs="Arial" w:eastAsia="Arial" w:hAnsi="Arial"/>
                <w:sz w:val="17"/>
                <w:szCs w:val="17"/>
                <w:color w:val="0000FF"/>
              </w:rPr>
              <w:t>CYNWYD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ind w:left="140"/>
              <w:spacing w:after="0" w:line="95"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19.61</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01/19/2021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106,700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01/19/2031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106,700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106,700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-2552065</wp:posOffset>
            </wp:positionV>
            <wp:extent cx="7034530" cy="2689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6892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54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25% on January 19, 2022, with the remaining 75% vesting in equal monthly installments on the last day of each of the 36 calendar months immediately following such date, subject to the Reporting Person's continued employment with the Issuer through the applicable vesting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01/21/2021</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9611"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2021-01-21T09:57:51Z</dcterms:created>
  <dcterms:modified xsi:type="dcterms:W3CDTF">2021-01-21T09:57:51Z</dcterms:modified>
</cp:coreProperties>
</file>