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June 10,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195580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Larimar Therapeutics,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05" w:type="dxa"/>
        <w:tblCellMar>
          <w:top w:w="0" w:type="dxa"/>
          <w:left w:w="0" w:type="dxa"/>
          <w:bottom w:w="0" w:type="dxa"/>
          <w:right w:w="0" w:type="dxa"/>
        </w:tblCellMar>
      </w:tblPr>
      <w:tr>
        <w:trPr>
          <w:trHeight w:val="207"/>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001-36510</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20-3857670</w:t>
            </w:r>
          </w:p>
        </w:tc>
      </w:tr>
      <w:tr>
        <w:trPr>
          <w:trHeight w:val="130"/>
        </w:trPr>
        <w:tc>
          <w:tcPr>
            <w:tcW w:w="2840" w:type="dxa"/>
            <w:vAlign w:val="bottom"/>
          </w:tcPr>
          <w:p>
            <w:pPr>
              <w:jc w:val="center"/>
              <w:ind w:right="771"/>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60" w:type="dxa"/>
            <w:vAlign w:val="bottom"/>
          </w:tcPr>
          <w:p>
            <w:pPr>
              <w:jc w:val="center"/>
              <w:ind w:right="2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83"/>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6"/>
                <w:szCs w:val="16"/>
                <w:b w:val="1"/>
                <w:bCs w:val="1"/>
                <w:color w:val="auto"/>
                <w:w w:val="98"/>
              </w:rPr>
              <w:t>Three Bala Plaza East</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7"/>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Bala Cynwyd, Pennsylvania</w:t>
            </w:r>
          </w:p>
        </w:tc>
        <w:tc>
          <w:tcPr>
            <w:tcW w:w="3260" w:type="dxa"/>
            <w:vAlign w:val="bottom"/>
          </w:tcPr>
          <w:p>
            <w:pPr>
              <w:spacing w:after="0"/>
              <w:rPr>
                <w:sz w:val="17"/>
                <w:szCs w:val="17"/>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19004</w:t>
            </w:r>
          </w:p>
        </w:tc>
      </w:tr>
      <w:tr>
        <w:trPr>
          <w:trHeight w:val="155"/>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71"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(844) 511-9056</w:t>
      </w:r>
    </w:p>
    <w:p>
      <w:pPr>
        <w:spacing w:after="0" w:line="200" w:lineRule="exact"/>
        <w:rPr>
          <w:sz w:val="24"/>
          <w:szCs w:val="24"/>
          <w:color w:val="auto"/>
        </w:rPr>
      </w:pPr>
    </w:p>
    <w:p>
      <w:pPr>
        <w:spacing w:after="0" w:line="35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7"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tbl>
      <w:tblPr>
        <w:tblLayout w:type="fixed"/>
        <w:tblInd w:w="5" w:type="dxa"/>
        <w:tblCellMar>
          <w:top w:w="0" w:type="dxa"/>
          <w:left w:w="0" w:type="dxa"/>
          <w:bottom w:w="0" w:type="dxa"/>
          <w:right w:w="0" w:type="dxa"/>
        </w:tblCellMar>
      </w:tblPr>
      <w:tr>
        <w:trPr>
          <w:trHeight w:val="208"/>
        </w:trPr>
        <w:tc>
          <w:tcPr>
            <w:tcW w:w="3600" w:type="dxa"/>
            <w:vAlign w:val="bottom"/>
          </w:tcPr>
          <w:p>
            <w:pPr>
              <w:spacing w:after="0"/>
              <w:rPr>
                <w:sz w:val="18"/>
                <w:szCs w:val="18"/>
                <w:color w:val="auto"/>
              </w:rPr>
            </w:pPr>
          </w:p>
        </w:tc>
        <w:tc>
          <w:tcPr>
            <w:tcW w:w="766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312"/>
        </w:trPr>
        <w:tc>
          <w:tcPr>
            <w:tcW w:w="3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Trading</w:t>
            </w:r>
          </w:p>
        </w:tc>
        <w:tc>
          <w:tcPr>
            <w:tcW w:w="12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11"/>
        </w:trPr>
        <w:tc>
          <w:tcPr>
            <w:tcW w:w="3600" w:type="dxa"/>
            <w:vAlign w:val="bottom"/>
            <w:tcBorders>
              <w:bottom w:val="single" w:sz="8" w:color="auto"/>
            </w:tcBorders>
          </w:tcPr>
          <w:p>
            <w:pPr>
              <w:jc w:val="center"/>
              <w:ind w:left="581"/>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206"/>
        </w:trPr>
        <w:tc>
          <w:tcPr>
            <w:tcW w:w="3600" w:type="dxa"/>
            <w:vAlign w:val="bottom"/>
          </w:tcPr>
          <w:p>
            <w:pPr>
              <w:jc w:val="center"/>
              <w:ind w:left="581"/>
              <w:spacing w:after="0"/>
              <w:rPr>
                <w:sz w:val="20"/>
                <w:szCs w:val="20"/>
                <w:color w:val="auto"/>
              </w:rPr>
            </w:pPr>
            <w:r>
              <w:rPr>
                <w:rFonts w:ascii="Times New Roman" w:cs="Times New Roman" w:eastAsia="Times New Roman" w:hAnsi="Times New Roman"/>
                <w:sz w:val="16"/>
                <w:szCs w:val="16"/>
                <w:color w:val="auto"/>
                <w:w w:val="98"/>
              </w:rPr>
              <w:t>Common Stock, par value $0.001 per share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LRMR</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 Global Market</w:t>
            </w:r>
          </w:p>
        </w:tc>
      </w:tr>
    </w:tbl>
    <w:p>
      <w:pPr>
        <w:spacing w:after="0" w:line="167"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2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02"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6"/>
          <w:szCs w:val="16"/>
          <w:color w:val="auto"/>
        </w:rPr>
        <w:t>On June 10, 2024, Larimar Therapeutics, Inc.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posted on its website an updated slide presentation, which is attached as Exhibit 99.1 to this Current Report on Form 8-K and is incorporated herein by reference. Representatives of the Company will use the presentation in various meetings with investors, analysts and other parties from time to time.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Below is a list of exhibits included with this Current Report on Form 8-K.</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3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Document</w:t>
            </w:r>
          </w:p>
        </w:tc>
      </w:tr>
      <w:tr>
        <w:trPr>
          <w:trHeight w:val="157"/>
        </w:trPr>
        <w:tc>
          <w:tcPr>
            <w:tcW w:w="112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99.1</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80" w:type="dxa"/>
            <w:vAlign w:val="bottom"/>
            <w:tcBorders>
              <w:bottom w:val="single" w:sz="8" w:color="0000FF"/>
            </w:tcBorders>
          </w:tcPr>
          <w:p>
            <w:pPr>
              <w:spacing w:after="0" w:line="158" w:lineRule="exact"/>
              <w:rPr>
                <w:sz w:val="20"/>
                <w:szCs w:val="20"/>
                <w:color w:val="auto"/>
              </w:rPr>
            </w:pPr>
            <w:r>
              <w:rPr>
                <w:rFonts w:ascii="Times New Roman" w:cs="Times New Roman" w:eastAsia="Times New Roman" w:hAnsi="Times New Roman"/>
                <w:sz w:val="16"/>
                <w:szCs w:val="16"/>
                <w:color w:val="0000FF"/>
                <w:w w:val="97"/>
              </w:rPr>
              <w:t>Larimar Therapeutics, Inc. Corporate Presentation, dated June 10, 2024*</w:t>
            </w:r>
          </w:p>
        </w:tc>
        <w:tc>
          <w:tcPr>
            <w:tcW w:w="20" w:type="dxa"/>
            <w:vAlign w:val="bottom"/>
            <w:tcBorders>
              <w:bottom w:val="single" w:sz="8" w:color="0000EE"/>
            </w:tcBorders>
          </w:tcPr>
          <w:p>
            <w:pPr>
              <w:spacing w:after="0"/>
              <w:rPr>
                <w:sz w:val="13"/>
                <w:szCs w:val="13"/>
                <w:color w:val="auto"/>
              </w:rPr>
            </w:pPr>
          </w:p>
        </w:tc>
        <w:tc>
          <w:tcPr>
            <w:tcW w:w="5180" w:type="dxa"/>
            <w:vAlign w:val="bottom"/>
          </w:tcPr>
          <w:p>
            <w:pPr>
              <w:spacing w:after="0"/>
              <w:rPr>
                <w:sz w:val="13"/>
                <w:szCs w:val="13"/>
                <w:color w:val="auto"/>
              </w:rPr>
            </w:pPr>
          </w:p>
        </w:tc>
      </w:tr>
    </w:tbl>
    <w:p>
      <w:pPr>
        <w:spacing w:after="0" w:line="31" w:lineRule="exact"/>
        <w:rPr>
          <w:sz w:val="20"/>
          <w:szCs w:val="20"/>
          <w:color w:val="auto"/>
        </w:rPr>
      </w:pPr>
    </w:p>
    <w:p>
      <w:pPr>
        <w:ind w:left="1480" w:hanging="1474"/>
        <w:spacing w:after="0"/>
        <w:tabs>
          <w:tab w:leader="none" w:pos="1480"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w:t>
      </w:r>
    </w:p>
    <w:p>
      <w:pPr>
        <w:spacing w:after="0" w:line="20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972" w:right="31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Larimar Therapeutics, Inc.</w:t>
      </w:r>
    </w:p>
    <w:p>
      <w:pPr>
        <w:spacing w:after="0" w:line="348" w:lineRule="exact"/>
        <w:rPr>
          <w:sz w:val="20"/>
          <w:szCs w:val="20"/>
          <w:color w:val="auto"/>
        </w:rPr>
      </w:pPr>
    </w:p>
    <w:p>
      <w:pPr>
        <w:spacing w:after="0"/>
        <w:tabs>
          <w:tab w:leader="none" w:pos="680" w:val="left"/>
          <w:tab w:leader="none" w:pos="5620" w:val="left"/>
          <w:tab w:leader="none" w:pos="608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June 10,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21590</wp:posOffset>
            </wp:positionV>
            <wp:extent cx="328168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1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i w:val="1"/>
          <w:iCs w:val="1"/>
          <w:color w:val="auto"/>
        </w:rPr>
        <w:t>Name: Carole S. Ben-Maimon, M.D.</w:t>
      </w:r>
    </w:p>
    <w:p>
      <w:pPr>
        <w:spacing w:after="0" w:line="24"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i w:val="1"/>
          <w:iCs w:val="1"/>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628650</wp:posOffset>
            </wp:positionV>
            <wp:extent cx="717486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20"/>
          </w:cols>
          <w:pgMar w:left="320" w:top="689" w:right="85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2"/>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2024-06-10T05:36:05Z</dcterms:created>
  <dcterms:modified xsi:type="dcterms:W3CDTF">2024-06-10T05:36:05Z</dcterms:modified>
</cp:coreProperties>
</file>