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THOMAS FRANK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55,150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on the earlier of (a) May 19, 2027 or (b) the date of the Company's next annual meeting of stockholders, in each case subject to the Reporting Person's continued service on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2616" TargetMode="External"/><Relationship Id="rId5" Type="http://schemas.openxmlformats.org/officeDocument/2006/relationships/hyperlink" Target="http://www.sec.gov/cgi-bin/browse-edgar?action=getcompany&amp;CIK=00013746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3309</Characters>
  <CharactersWithSpaces>3861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