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620" w:type="dxa"/>
            <w:vAlign w:val="bottom"/>
            <w:gridSpan w:val="2"/>
            <w:vMerge w:val="restart"/>
          </w:tcPr>
          <w:p>
            <w:pPr>
              <w:spacing w:after="0"/>
              <w:rPr>
                <w:rFonts w:ascii="Times New Roman" w:cs="Times New Roman" w:eastAsia="Times New Roman" w:hAnsi="Times New Roman"/>
                <w:sz w:val="24"/>
                <w:szCs w:val="24"/>
                <w:color w:val="0000EE"/>
                <w:w w:val="97"/>
              </w:rPr>
            </w:pPr>
            <w:hyperlink r:id="rId10">
              <w:r>
                <w:rPr>
                  <w:rFonts w:ascii="Times New Roman" w:cs="Times New Roman" w:eastAsia="Times New Roman" w:hAnsi="Times New Roman"/>
                  <w:sz w:val="24"/>
                  <w:szCs w:val="24"/>
                  <w:color w:val="0000EE"/>
                  <w:w w:val="97"/>
                </w:rPr>
                <w:t>DEERFIELD PARTNERS,</w:t>
              </w:r>
            </w:hyperlink>
          </w:p>
        </w:tc>
        <w:tc>
          <w:tcPr>
            <w:tcW w:w="400" w:type="dxa"/>
            <w:vAlign w:val="bottom"/>
            <w:vMerge w:val="restart"/>
          </w:tcPr>
          <w:p>
            <w:pPr>
              <w:spacing w:after="0"/>
              <w:rPr>
                <w:sz w:val="11"/>
                <w:szCs w:val="11"/>
                <w:color w:val="auto"/>
              </w:rPr>
            </w:pPr>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2620" w:type="dxa"/>
            <w:vAlign w:val="bottom"/>
            <w:tcBorders>
              <w:bottom w:val="single" w:sz="8" w:color="0000EE"/>
            </w:tcBorders>
            <w:gridSpan w:val="2"/>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20" w:type="dxa"/>
            <w:vAlign w:val="bottom"/>
            <w:gridSpan w:val="3"/>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L.P.</w:t>
              </w:r>
            </w:hyperlink>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09/16/2022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Larimar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LRMR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345 PARK AVENUE SOUTH</w:t>
            </w:r>
          </w:p>
        </w:tc>
        <w:tc>
          <w:tcPr>
            <w:tcW w:w="0" w:type="dxa"/>
            <w:vAlign w:val="bottom"/>
          </w:tcPr>
          <w:p>
            <w:pPr>
              <w:spacing w:after="0"/>
              <w:rPr>
                <w:sz w:val="1"/>
                <w:szCs w:val="1"/>
                <w:color w:val="auto"/>
              </w:rPr>
            </w:pPr>
          </w:p>
        </w:tc>
      </w:tr>
      <w:tr>
        <w:trPr>
          <w:trHeight w:val="300"/>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12TH FLOOR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10010</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jc w:val="right"/>
        <w:spacing w:after="0"/>
        <w:tabs>
          <w:tab w:leader="none" w:pos="1240" w:val="left"/>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Times New Roman" w:cs="Times New Roman" w:eastAsia="Times New Roman" w:hAnsi="Times New Roman"/>
          <w:sz w:val="29"/>
          <w:szCs w:val="29"/>
          <w:color w:val="0000FF"/>
          <w:vertAlign w:val="subscript"/>
        </w:rPr>
        <w:t>X</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0"/>
          <w:szCs w:val="20"/>
          <w:color w:val="auto"/>
        </w:rPr>
      </w:pPr>
    </w:p>
    <w:p>
      <w:pPr>
        <w:ind w:left="283"/>
        <w:spacing w:after="0"/>
        <w:rPr>
          <w:sz w:val="20"/>
          <w:szCs w:val="20"/>
          <w:color w:val="auto"/>
        </w:rPr>
      </w:pPr>
      <w:r>
        <w:rPr>
          <w:rFonts w:ascii="Times New Roman" w:cs="Times New Roman" w:eastAsia="Times New Roman" w:hAnsi="Times New Roman"/>
          <w:sz w:val="20"/>
          <w:szCs w:val="20"/>
          <w:color w:val="0000FF"/>
        </w:rPr>
        <w:t>Dir. by Deputization/10% Group</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390"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14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2,777,777</w:t>
            </w:r>
          </w:p>
        </w:tc>
        <w:tc>
          <w:tcPr>
            <w:tcW w:w="1020" w:type="dxa"/>
            <w:vAlign w:val="bottom"/>
            <w:gridSpan w:val="2"/>
          </w:tcPr>
          <w:p>
            <w:pPr>
              <w:ind w:left="86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28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1060" w:type="dxa"/>
            <w:vAlign w:val="bottom"/>
            <w:tcBorders>
              <w:bottom w:val="single" w:sz="8" w:color="2C2C2C"/>
            </w:tcBorders>
            <w:gridSpan w:val="2"/>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3160" w:type="dxa"/>
            <w:vAlign w:val="bottom"/>
            <w:tcBorders>
              <w:bottom w:val="single" w:sz="8" w:color="2C2C2C"/>
            </w:tcBorders>
            <w:gridSpan w:val="3"/>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jc w:val="center"/>
              <w:ind w:right="625"/>
              <w:spacing w:after="0"/>
              <w:rPr>
                <w:sz w:val="20"/>
                <w:szCs w:val="20"/>
                <w:color w:val="auto"/>
              </w:rPr>
            </w:pPr>
            <w:r>
              <w:rPr>
                <w:rFonts w:ascii="Arial" w:cs="Arial" w:eastAsia="Arial" w:hAnsi="Arial"/>
                <w:sz w:val="20"/>
                <w:szCs w:val="20"/>
                <w:b w:val="1"/>
                <w:bCs w:val="1"/>
                <w:color w:val="auto"/>
                <w:w w:val="96"/>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720" w:type="dxa"/>
            <w:vAlign w:val="bottom"/>
            <w:gridSpan w:val="10"/>
          </w:tcPr>
          <w:p>
            <w:pPr>
              <w:jc w:val="center"/>
              <w:ind w:right="265"/>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gridSpan w:val="4"/>
          </w:tcPr>
          <w:p>
            <w:pPr>
              <w:ind w:left="4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4"/>
          </w:tcPr>
          <w:p>
            <w:pPr>
              <w:ind w:left="4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4"/>
          </w:tcPr>
          <w:p>
            <w:pPr>
              <w:ind w:left="40"/>
              <w:spacing w:after="0" w:line="165" w:lineRule="exact"/>
              <w:rPr>
                <w:sz w:val="20"/>
                <w:szCs w:val="20"/>
                <w:color w:val="auto"/>
              </w:rPr>
            </w:pPr>
            <w:r>
              <w:rPr>
                <w:rFonts w:ascii="Arial" w:cs="Arial" w:eastAsia="Arial" w:hAnsi="Arial"/>
                <w:sz w:val="15"/>
                <w:szCs w:val="15"/>
                <w:b w:val="1"/>
                <w:bCs w:val="1"/>
                <w:color w:val="auto"/>
              </w:rPr>
              <w:t>(Month/Day/Year)</w:t>
            </w:r>
          </w:p>
        </w:tc>
        <w:tc>
          <w:tcPr>
            <w:tcW w:w="15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gridSpan w:val="2"/>
            <w:vMerge w:val="restart"/>
          </w:tcPr>
          <w:p>
            <w:pPr>
              <w:ind w:left="32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40" w:type="dxa"/>
            <w:vAlign w:val="bottom"/>
          </w:tcPr>
          <w:p>
            <w:pPr>
              <w:spacing w:after="0"/>
              <w:rPr>
                <w:sz w:val="14"/>
                <w:szCs w:val="14"/>
                <w:color w:val="auto"/>
              </w:rPr>
            </w:pPr>
          </w:p>
        </w:tc>
        <w:tc>
          <w:tcPr>
            <w:tcW w:w="1020" w:type="dxa"/>
            <w:vAlign w:val="bottom"/>
            <w:gridSpan w:val="2"/>
          </w:tcPr>
          <w:p>
            <w:pPr>
              <w:ind w:left="32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gridSpan w:val="2"/>
          </w:tcPr>
          <w:p>
            <w:pPr>
              <w:ind w:left="32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102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4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6"/>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DEERFIELD PARTNERS,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6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40" w:type="dxa"/>
            <w:vAlign w:val="bottom"/>
            <w:tcBorders>
              <w:top w:val="single" w:sz="8" w:color="0000EE"/>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345 PARK AVENUE SOUTH</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12TH FLOOR</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gridSpan w:val="2"/>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gridSpan w:val="2"/>
          </w:tcPr>
          <w:p>
            <w:pPr>
              <w:spacing w:after="0"/>
              <w:rPr>
                <w:sz w:val="8"/>
                <w:szCs w:val="8"/>
                <w:color w:val="auto"/>
              </w:rPr>
            </w:pPr>
          </w:p>
        </w:tc>
        <w:tc>
          <w:tcPr>
            <w:tcW w:w="1060" w:type="dxa"/>
            <w:vAlign w:val="bottom"/>
            <w:tcBorders>
              <w:bottom w:val="single" w:sz="8" w:color="2C2C2C"/>
            </w:tcBorders>
            <w:gridSpan w:val="3"/>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3"/>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Deerfield Mgmt L.P.</w:t>
              </w:r>
            </w:hyperlink>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780 THIRD AVENUE</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37TH FLOOR</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NEW YORK</w:t>
            </w: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0000FF"/>
              </w:rPr>
              <w:t>10017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40"/>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5"/>
          <w:szCs w:val="15"/>
          <w:color w:val="008000"/>
        </w:rPr>
        <w:t>Jonathan Leff, a partner in Deerfield Management Company, L.P., serves as a director of the Issuer. Please see Joint Filer Information Statement attached as Exhibit 99 hereto. Jonathan Isler, Attorney-in-Fact: Power of Attorney, which is hereby incorporated by reference to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Jonathan Isler,</w:t>
            </w:r>
          </w:p>
        </w:tc>
        <w:tc>
          <w:tcPr>
            <w:tcW w:w="8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09/20/2022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55" w:right="5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color w:val="auto"/>
        </w:rPr>
        <w:t>Joint Filer Information</w:t>
      </w:r>
    </w:p>
    <w:p>
      <w:pPr>
        <w:sectPr>
          <w:pgSz w:w="11900" w:h="16838" w:orient="portrait"/>
          <w:cols w:equalWidth="0" w:num="1">
            <w:col w:w="10940"/>
          </w:cols>
          <w:pgMar w:left="480" w:top="389" w:right="479" w:bottom="1440" w:gutter="0" w:footer="0" w:header="0"/>
        </w:sect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Deerfield Mgmt, L.P.</w:t>
      </w:r>
    </w:p>
    <w:p>
      <w:pPr>
        <w:spacing w:after="0" w:line="211" w:lineRule="exact"/>
        <w:rPr>
          <w:sz w:val="20"/>
          <w:szCs w:val="20"/>
          <w:color w:val="auto"/>
        </w:rPr>
      </w:pPr>
    </w:p>
    <w:p>
      <w:pPr>
        <w:sectPr>
          <w:pgSz w:w="11900" w:h="16838" w:orient="portrait"/>
          <w:cols w:equalWidth="0" w:num="2">
            <w:col w:w="2560" w:space="720"/>
            <w:col w:w="7660"/>
          </w:cols>
          <w:pgMar w:left="480" w:top="389" w:right="47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345 Park Avenue South, 12</w:t>
      </w:r>
      <w:r>
        <w:rPr>
          <w:rFonts w:ascii="Times New Roman" w:cs="Times New Roman" w:eastAsia="Times New Roman" w:hAnsi="Times New Roman"/>
          <w:sz w:val="16"/>
          <w:szCs w:val="16"/>
          <w:color w:val="auto"/>
        </w:rPr>
        <w:t>th</w:t>
      </w:r>
      <w:r>
        <w:rPr>
          <w:rFonts w:ascii="Times New Roman" w:cs="Times New Roman" w:eastAsia="Times New Roman" w:hAnsi="Times New Roman"/>
          <w:sz w:val="20"/>
          <w:szCs w:val="20"/>
          <w:color w:val="auto"/>
        </w:rPr>
        <w:t xml:space="preserve"> Floor</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York, NY 10010</w:t>
      </w:r>
    </w:p>
    <w:p>
      <w:pPr>
        <w:spacing w:after="0" w:line="200" w:lineRule="exact"/>
        <w:rPr>
          <w:sz w:val="20"/>
          <w:szCs w:val="20"/>
          <w:color w:val="auto"/>
        </w:rPr>
      </w:pPr>
    </w:p>
    <w:p>
      <w:pPr>
        <w:sectPr>
          <w:pgSz w:w="11900" w:h="16838" w:orient="portrait"/>
          <w:cols w:equalWidth="0" w:num="2">
            <w:col w:w="2560" w:space="720"/>
            <w:col w:w="7660"/>
          </w:cols>
          <w:pgMar w:left="480" w:top="389" w:right="47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Designated Filer:</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James E. Flynn</w:t>
      </w:r>
    </w:p>
    <w:p>
      <w:pPr>
        <w:spacing w:after="0" w:line="200" w:lineRule="exact"/>
        <w:rPr>
          <w:sz w:val="20"/>
          <w:szCs w:val="20"/>
          <w:color w:val="auto"/>
        </w:rPr>
      </w:pPr>
    </w:p>
    <w:p>
      <w:pPr>
        <w:sectPr>
          <w:pgSz w:w="11900" w:h="16838" w:orient="portrait"/>
          <w:cols w:equalWidth="0" w:num="2">
            <w:col w:w="2560" w:space="720"/>
            <w:col w:w="7660"/>
          </w:cols>
          <w:pgMar w:left="480" w:top="389" w:right="47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Issuer and Ticker Symbol:</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Larimar Therapeutics, Inc. [LRMR]</w:t>
      </w:r>
    </w:p>
    <w:p>
      <w:pPr>
        <w:spacing w:after="0" w:line="200" w:lineRule="exact"/>
        <w:rPr>
          <w:sz w:val="20"/>
          <w:szCs w:val="20"/>
          <w:color w:val="auto"/>
        </w:rPr>
      </w:pPr>
    </w:p>
    <w:p>
      <w:pPr>
        <w:sectPr>
          <w:pgSz w:w="11900" w:h="16838" w:orient="portrait"/>
          <w:cols w:equalWidth="0" w:num="2">
            <w:col w:w="2560" w:space="720"/>
            <w:col w:w="7660"/>
          </w:cols>
          <w:pgMar w:left="480" w:top="389" w:right="47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 of Event Requiring Statement:</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16, 2022</w:t>
      </w:r>
    </w:p>
    <w:p>
      <w:pPr>
        <w:spacing w:after="0" w:line="200" w:lineRule="exact"/>
        <w:rPr>
          <w:sz w:val="20"/>
          <w:szCs w:val="20"/>
          <w:color w:val="auto"/>
        </w:rPr>
      </w:pPr>
    </w:p>
    <w:p>
      <w:pPr>
        <w:sectPr>
          <w:pgSz w:w="11900" w:h="16838" w:orient="portrait"/>
          <w:cols w:equalWidth="0" w:num="2">
            <w:col w:w="2860" w:space="420"/>
            <w:col w:w="7660"/>
          </w:cols>
          <w:pgMar w:left="480" w:top="389" w:right="479" w:bottom="1440" w:gutter="0" w:footer="0" w:header="0"/>
          <w:type w:val="continuous"/>
        </w:sectPr>
      </w:pPr>
    </w:p>
    <w:p>
      <w:pPr>
        <w:spacing w:after="0" w:line="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 undersigned, Deerfield Mgmt, L.P., is jointly filing the attached Initial Statement of Beneficial Ownership on Form 3 with Deerfield Partners, L.P. with respect to the beneficial ownership of securities of Larimar Therapeutics, Inc. Deerfield Mgmt, L.P. is the sole general partner of Deerfield Partners, L.P.</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DEERFIELD MGMT, 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J.E. Flynn Capital III, LLC, General Partner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Jonathan Isler</w:t>
      </w:r>
    </w:p>
    <w:p>
      <w:pPr>
        <w:spacing w:after="0" w:line="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Jonathan Isler, Attorney-In-Fact</w:t>
      </w:r>
    </w:p>
    <w:sectPr>
      <w:pgSz w:w="11900" w:h="16838" w:orient="portrait"/>
      <w:cols w:equalWidth="0" w:num="1">
        <w:col w:w="10940"/>
      </w:cols>
      <w:pgMar w:left="480" w:top="389"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01041" TargetMode="External"/><Relationship Id="rId11" Type="http://schemas.openxmlformats.org/officeDocument/2006/relationships/hyperlink" Target="http://www.sec.gov/cgi-bin/browse-edgar?action=getcompany&amp;CIK=0001374690" TargetMode="External"/><Relationship Id="rId12" Type="http://schemas.openxmlformats.org/officeDocument/2006/relationships/hyperlink" Target="http://www.sec.gov/cgi-bin/browse-edgar?action=getcompany&amp;CIK=00010108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2022-09-20T19:43:27Z</dcterms:created>
  <dcterms:modified xsi:type="dcterms:W3CDTF">2022-09-20T19:43:27Z</dcterms:modified>
</cp:coreProperties>
</file>