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Larimar Therapeutics,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517125 100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183515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517125 100</w:t>
      </w:r>
    </w:p>
    <w:p>
      <w:pPr>
        <w:spacing w:after="0" w:line="262"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Advisors LLC</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2"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517125 100</w:t>
      </w:r>
    </w:p>
    <w:p>
      <w:pPr>
        <w:spacing w:after="0" w:line="262" w:lineRule="exact"/>
        <w:rPr>
          <w:sz w:val="20"/>
          <w:szCs w:val="20"/>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Edelman</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United States of America</w:t>
      </w:r>
    </w:p>
    <w:p>
      <w:pPr>
        <w:spacing w:after="0" w:line="36" w:lineRule="exact"/>
        <w:rPr>
          <w:sz w:val="20"/>
          <w:szCs w:val="20"/>
          <w:color w:val="auto"/>
        </w:rPr>
      </w:pPr>
    </w:p>
    <w:p>
      <w:pPr>
        <w:ind w:left="1860" w:hanging="312"/>
        <w:spacing w:after="0"/>
        <w:tabs>
          <w:tab w:leader="none" w:pos="18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20" w:hanging="367"/>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517125 100</w:t>
      </w:r>
    </w:p>
    <w:p>
      <w:pPr>
        <w:spacing w:after="0" w:line="262" w:lineRule="exact"/>
        <w:rPr>
          <w:sz w:val="20"/>
          <w:szCs w:val="20"/>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Life Sciences Master Fund, Ltd.</w:t>
      </w:r>
    </w:p>
    <w:p>
      <w:pPr>
        <w:spacing w:after="0" w:line="32"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-563880</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8"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CITIZENSHIP OR PLACE OF ORGANIZATION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860" w:hanging="312"/>
        <w:spacing w:after="0"/>
        <w:tabs>
          <w:tab w:leader="none" w:pos="18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5"/>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40" w:hanging="81"/>
        <w:spacing w:after="0"/>
        <w:tabs>
          <w:tab w:leader="none" w:pos="1940" w:val="left"/>
        </w:tabs>
        <w:numPr>
          <w:ilvl w:val="2"/>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w:t>
      </w:r>
    </w:p>
    <w:p>
      <w:pPr>
        <w:spacing w:after="0" w:line="55"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9  </w:t>
      </w:r>
      <w:r>
        <w:rPr>
          <w:rFonts w:ascii="Times New Roman" w:cs="Times New Roman" w:eastAsia="Times New Roman" w:hAnsi="Times New Roman"/>
          <w:sz w:val="17"/>
          <w:szCs w:val="17"/>
          <w:color w:val="auto"/>
        </w:rPr>
        <w:t xml:space="preserve">  AGGREGATE AMOUNT BENEFICIALLY OWNED BY EACH REPORTING PERSON</w:t>
      </w:r>
    </w:p>
    <w:p>
      <w:pPr>
        <w:spacing w:after="0" w:line="267" w:lineRule="exact"/>
        <w:rPr>
          <w:rFonts w:ascii="Times New Roman" w:cs="Times New Roman" w:eastAsia="Times New Roman" w:hAnsi="Times New Roman"/>
          <w:sz w:val="17"/>
          <w:szCs w:val="17"/>
          <w:b w:val="1"/>
          <w:bCs w:val="1"/>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520" w:hanging="367"/>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0" w:hanging="98"/>
        <w:spacing w:after="0" w:line="207" w:lineRule="exact"/>
        <w:tabs>
          <w:tab w:leader="none" w:pos="62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b w:val="1"/>
          <w:bCs w:val="1"/>
          <w:color w:val="auto"/>
        </w:rPr>
      </w:pPr>
    </w:p>
    <w:p>
      <w:pPr>
        <w:ind w:left="620" w:hanging="98"/>
        <w:spacing w:after="0"/>
        <w:tabs>
          <w:tab w:leader="none" w:pos="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ectPr>
          <w:pgSz w:w="11900" w:h="16838" w:orient="portrait"/>
          <w:cols w:equalWidth="0" w:num="1">
            <w:col w:w="10900"/>
          </w:cols>
          <w:pgMar w:left="440" w:top="270" w:right="55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Larimar Therapeutics, Inc. (the “Issuer”)</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Three Bala Plaza East. Suite 506, Bala Cynwyd, Pennsylvania, 19004</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Advisors LLC (“Perceptive Advisors”)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Joseph Edelman (“Mr. Edelman”)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Life Sciences Master Fund, Ltd. (the “Master Fund”)</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 Astor Place, 10th Floor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10003</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Perceptive Advisors is a Delaware limited liability company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Mr. Edelman is a United States citizen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Master Fund is a Cayman Islands corporation</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par value $0.001 per share (“Common Stock”)</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517125 100</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 to this Schedule 13G. The ownership percentages reported are based on 43,905,903 outstanding shares of Common Stock, as reported in the Issuer’s Form 10-Q filed on November 14, 2023.</w:t>
      </w:r>
    </w:p>
    <w:p>
      <w:pPr>
        <w:sectPr>
          <w:pgSz w:w="11900" w:h="16838" w:orient="portrait"/>
          <w:cols w:equalWidth="0" w:num="1">
            <w:col w:w="10880"/>
          </w:cols>
          <w:pgMar w:left="440" w:top="266" w:right="5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The Master Fund directly holds 0 shares of Common Stock. Perceptive Advisors serves as the investment manager to the Master Fund and</w:t>
            </w:r>
          </w:p>
        </w:tc>
      </w:tr>
      <w:tr>
        <w:trPr>
          <w:trHeight w:val="216"/>
        </w:trPr>
        <w:tc>
          <w:tcPr>
            <w:tcW w:w="98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may be deemed to beneficially own such shares. Mr. Edelman is the managing member of Perceptive Advisors and may be deemed to</w:t>
            </w:r>
          </w:p>
        </w:tc>
      </w:tr>
      <w:tr>
        <w:trPr>
          <w:trHeight w:val="234"/>
        </w:trPr>
        <w:tc>
          <w:tcPr>
            <w:tcW w:w="980" w:type="dxa"/>
            <w:vAlign w:val="bottom"/>
          </w:tcPr>
          <w:p>
            <w:pPr>
              <w:spacing w:after="0"/>
              <w:rPr>
                <w:sz w:val="20"/>
                <w:szCs w:val="20"/>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beneficially own such shares.</w:t>
            </w: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91"/>
        </w:trPr>
        <w:tc>
          <w:tcPr>
            <w:tcW w:w="98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 of</w:t>
            </w:r>
          </w:p>
        </w:tc>
      </w:tr>
      <w:tr>
        <w:trPr>
          <w:trHeight w:val="303"/>
        </w:trPr>
        <w:tc>
          <w:tcPr>
            <w:tcW w:w="980" w:type="dxa"/>
            <w:vAlign w:val="bottom"/>
          </w:tcPr>
          <w:p>
            <w:pPr>
              <w:spacing w:after="0"/>
              <w:rPr>
                <w:sz w:val="24"/>
                <w:szCs w:val="24"/>
                <w:color w:val="auto"/>
              </w:rPr>
            </w:pPr>
          </w:p>
        </w:tc>
        <w:tc>
          <w:tcPr>
            <w:tcW w:w="9980" w:type="dxa"/>
            <w:vAlign w:val="bottom"/>
            <w:gridSpan w:val="8"/>
          </w:tcPr>
          <w:p>
            <w:pPr>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r>
      <w:tr>
        <w:trPr>
          <w:trHeight w:val="507"/>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344"/>
        </w:trPr>
        <w:tc>
          <w:tcPr>
            <w:tcW w:w="980" w:type="dxa"/>
            <w:vAlign w:val="bottom"/>
          </w:tcPr>
          <w:p>
            <w:pPr>
              <w:spacing w:after="0"/>
              <w:rPr>
                <w:sz w:val="24"/>
                <w:szCs w:val="24"/>
                <w:color w:val="auto"/>
              </w:rPr>
            </w:pPr>
          </w:p>
        </w:tc>
        <w:tc>
          <w:tcPr>
            <w:tcW w:w="51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4840" w:type="dxa"/>
            <w:vAlign w:val="bottom"/>
            <w:gridSpan w:val="2"/>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3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Identification and Classification of the Subsidiary Which Acquired the Security Being Reported on by the Parent Holding</w:t>
            </w:r>
          </w:p>
        </w:tc>
        <w:tc>
          <w:tcPr>
            <w:tcW w:w="64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99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345"/>
        </w:trPr>
        <w:tc>
          <w:tcPr>
            <w:tcW w:w="980" w:type="dxa"/>
            <w:vAlign w:val="bottom"/>
          </w:tcPr>
          <w:p>
            <w:pPr>
              <w:spacing w:after="0"/>
              <w:rPr>
                <w:sz w:val="24"/>
                <w:szCs w:val="24"/>
                <w:color w:val="auto"/>
              </w:rPr>
            </w:pPr>
          </w:p>
        </w:tc>
        <w:tc>
          <w:tcPr>
            <w:tcW w:w="2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800" w:type="dxa"/>
            <w:vAlign w:val="bottom"/>
            <w:gridSpan w:val="6"/>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345"/>
        </w:trPr>
        <w:tc>
          <w:tcPr>
            <w:tcW w:w="980" w:type="dxa"/>
            <w:vAlign w:val="bottom"/>
          </w:tcPr>
          <w:p>
            <w:pPr>
              <w:spacing w:after="0"/>
              <w:rPr>
                <w:sz w:val="24"/>
                <w:szCs w:val="24"/>
                <w:color w:val="auto"/>
              </w:rPr>
            </w:pPr>
          </w:p>
        </w:tc>
        <w:tc>
          <w:tcPr>
            <w:tcW w:w="44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520" w:type="dxa"/>
            <w:vAlign w:val="bottom"/>
            <w:gridSpan w:val="3"/>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344"/>
        </w:trPr>
        <w:tc>
          <w:tcPr>
            <w:tcW w:w="980" w:type="dxa"/>
            <w:vAlign w:val="bottom"/>
          </w:tcPr>
          <w:p>
            <w:pPr>
              <w:spacing w:after="0"/>
              <w:rPr>
                <w:sz w:val="24"/>
                <w:szCs w:val="24"/>
                <w:color w:val="auto"/>
              </w:rPr>
            </w:pPr>
          </w:p>
        </w:tc>
        <w:tc>
          <w:tcPr>
            <w:tcW w:w="2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640" w:type="dxa"/>
            <w:vAlign w:val="bottom"/>
            <w:gridSpan w:val="5"/>
          </w:tcPr>
          <w:p>
            <w:pPr>
              <w:spacing w:after="0"/>
              <w:rPr>
                <w:sz w:val="24"/>
                <w:szCs w:val="24"/>
                <w:color w:val="auto"/>
              </w:rPr>
            </w:pP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000" w:type="dxa"/>
            <w:vAlign w:val="bottom"/>
            <w:gridSpan w:val="7"/>
          </w:tcPr>
          <w:p>
            <w:pPr>
              <w:spacing w:after="0" w:line="20" w:lineRule="exact"/>
              <w:rPr>
                <w:sz w:val="1"/>
                <w:szCs w:val="1"/>
                <w:color w:val="auto"/>
              </w:rPr>
            </w:pPr>
          </w:p>
        </w:tc>
      </w:tr>
      <w:tr>
        <w:trPr>
          <w:trHeight w:val="326"/>
        </w:trPr>
        <w:tc>
          <w:tcPr>
            <w:tcW w:w="98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w:t>
            </w:r>
          </w:p>
        </w:tc>
      </w:tr>
      <w:tr>
        <w:trPr>
          <w:trHeight w:val="216"/>
        </w:trPr>
        <w:tc>
          <w:tcPr>
            <w:tcW w:w="98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 the purpose of or with the effect of changing or influencing the control of the issuer of the securities and were not acquired and are not</w:t>
            </w:r>
          </w:p>
        </w:tc>
      </w:tr>
      <w:tr>
        <w:trPr>
          <w:trHeight w:val="216"/>
        </w:trPr>
        <w:tc>
          <w:tcPr>
            <w:tcW w:w="980" w:type="dxa"/>
            <w:vAlign w:val="bottom"/>
          </w:tcPr>
          <w:p>
            <w:pPr>
              <w:spacing w:after="0"/>
              <w:rPr>
                <w:sz w:val="18"/>
                <w:szCs w:val="18"/>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held in connection with or as a participant in any transaction having that purpose or effect, other than activities solely in connection with a</w:t>
            </w:r>
          </w:p>
        </w:tc>
      </w:tr>
      <w:tr>
        <w:trPr>
          <w:trHeight w:val="234"/>
        </w:trPr>
        <w:tc>
          <w:tcPr>
            <w:tcW w:w="980" w:type="dxa"/>
            <w:vAlign w:val="bottom"/>
          </w:tcPr>
          <w:p>
            <w:pPr>
              <w:spacing w:after="0"/>
              <w:rPr>
                <w:sz w:val="20"/>
                <w:szCs w:val="20"/>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nomination under § 240.14a-11.</w:t>
            </w: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jc w:val="center"/>
        <w:ind w:right="-6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ectPr>
          <w:pgSz w:w="11900" w:h="16838" w:orient="portrait"/>
          <w:cols w:equalWidth="0" w:num="1">
            <w:col w:w="10320"/>
          </w:cols>
          <w:pgMar w:left="440" w:top="270" w:right="11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
      <w:numFmt w:val="bullet"/>
      <w:start w:val="1"/>
    </w:lvl>
    <w:lvl w:ilvl="1">
      <w:lvlJc w:val="left"/>
      <w:lvlText w:val=" "/>
      <w:numFmt w:val="bullet"/>
      <w:start w:val="1"/>
    </w:lvl>
  </w:abstractNum>
  <w:abstractNum w:abstractNumId="4">
    <w:nsid w:val="1F16E9E8"/>
    <w:multiLevelType w:val="hybridMultilevel"/>
    <w:lvl w:ilvl="0">
      <w:lvlJc w:val="left"/>
      <w:lvlText w:val=" "/>
      <w:numFmt w:val="bullet"/>
      <w:start w:val="1"/>
    </w:lvl>
  </w:abstractNum>
  <w:abstractNum w:abstractNumId="5">
    <w:nsid w:val="1190CDE7"/>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66EF438D"/>
    <w:multiLevelType w:val="hybridMultilevel"/>
    <w:lvl w:ilvl="0">
      <w:lvlJc w:val="left"/>
      <w:lvlText w:val="%1"/>
      <w:numFmt w:val="decimal"/>
      <w:start w:val="10"/>
    </w:lvl>
    <w:lvl w:ilvl="1">
      <w:lvlJc w:val="left"/>
      <w:lvlText w:val=" "/>
      <w:numFmt w:val="bullet"/>
      <w:start w:val="1"/>
    </w:lvl>
  </w:abstractNum>
  <w:abstractNum w:abstractNumId="7">
    <w:nsid w:val="140E0F76"/>
    <w:multiLevelType w:val="hybridMultilevel"/>
    <w:lvl w:ilvl="0">
      <w:lvlJc w:val="left"/>
      <w:lvlText w:val=" "/>
      <w:numFmt w:val="bullet"/>
      <w:start w:val="1"/>
    </w:lvl>
    <w:lvl w:ilvl="1">
      <w:lvlJc w:val="left"/>
      <w:lvlText w:val=" "/>
      <w:numFmt w:val="bullet"/>
      <w:start w:val="1"/>
    </w:lvl>
  </w:abstractNum>
  <w:abstractNum w:abstractNumId="8">
    <w:nsid w:val="3352255A"/>
    <w:multiLevelType w:val="hybridMultilevel"/>
    <w:lvl w:ilvl="0">
      <w:lvlJc w:val="left"/>
      <w:lvlText w:val=" "/>
      <w:numFmt w:val="bullet"/>
      <w:start w:val="1"/>
    </w:lvl>
  </w:abstractNum>
  <w:abstractNum w:abstractNumId="9">
    <w:nsid w:val="109CF92E"/>
    <w:multiLevelType w:val="hybridMultilevel"/>
    <w:lvl w:ilvl="0">
      <w:lvlJc w:val="left"/>
      <w:lvlText w:val="5"/>
      <w:numFmt w:val="bullet"/>
      <w:start w:val="1"/>
    </w:lvl>
  </w:abstractNum>
  <w:abstractNum w:abstractNumId="10">
    <w:nsid w:val="DED726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7FDCC233"/>
    <w:multiLevelType w:val="hybridMultilevel"/>
    <w:lvl w:ilvl="0">
      <w:lvlJc w:val="left"/>
      <w:lvlText w:val="%1"/>
      <w:numFmt w:val="decimal"/>
      <w:start w:val="10"/>
    </w:lvl>
    <w:lvl w:ilvl="1">
      <w:lvlJc w:val="left"/>
      <w:lvlText w:val=" "/>
      <w:numFmt w:val="bullet"/>
      <w:start w:val="1"/>
    </w:lvl>
  </w:abstractNum>
  <w:abstractNum w:abstractNumId="12">
    <w:nsid w:val="1BEFD79F"/>
    <w:multiLevelType w:val="hybridMultilevel"/>
    <w:lvl w:ilvl="0">
      <w:lvlJc w:val="left"/>
      <w:lvlText w:val=" "/>
      <w:numFmt w:val="bullet"/>
      <w:start w:val="1"/>
    </w:lvl>
    <w:lvl w:ilvl="1">
      <w:lvlJc w:val="left"/>
      <w:lvlText w:val=" "/>
      <w:numFmt w:val="bullet"/>
      <w:start w:val="1"/>
    </w:lvl>
  </w:abstractNum>
  <w:abstractNum w:abstractNumId="13">
    <w:nsid w:val="41A7C4C9"/>
    <w:multiLevelType w:val="hybridMultilevel"/>
    <w:lvl w:ilvl="0">
      <w:lvlJc w:val="left"/>
      <w:lvlText w:val=" "/>
      <w:numFmt w:val="bullet"/>
      <w:start w:val="1"/>
    </w:lvl>
  </w:abstractNum>
  <w:abstractNum w:abstractNumId="14">
    <w:nsid w:val="6B68079A"/>
    <w:multiLevelType w:val="hybridMultilevel"/>
    <w:lvl w:ilvl="0">
      <w:lvlJc w:val="left"/>
      <w:lvlText w:val="5"/>
      <w:numFmt w:val="bullet"/>
      <w:start w:val="1"/>
    </w:lvl>
  </w:abstractNum>
  <w:abstractNum w:abstractNumId="15">
    <w:nsid w:val="4E6AFB66"/>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6">
    <w:nsid w:val="25E45D32"/>
    <w:multiLevelType w:val="hybridMultilevel"/>
    <w:lvl w:ilvl="0">
      <w:lvlJc w:val="left"/>
      <w:lvlText w:val="%1"/>
      <w:numFmt w:val="decimal"/>
      <w:start w:val="10"/>
    </w:lvl>
    <w:lvl w:ilvl="1">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2024-02-14T17:28:17Z</dcterms:created>
  <dcterms:modified xsi:type="dcterms:W3CDTF">2024-02-14T17:28:17Z</dcterms:modified>
</cp:coreProperties>
</file>