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001-36510</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20-3857670</w:t>
            </w:r>
          </w:p>
        </w:tc>
      </w:tr>
      <w:tr>
        <w:trPr>
          <w:trHeight w:val="149"/>
        </w:trPr>
        <w:tc>
          <w:tcPr>
            <w:tcW w:w="400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00" w:type="dxa"/>
            <w:vAlign w:val="bottom"/>
          </w:tcPr>
          <w:p>
            <w:pPr>
              <w:jc w:val="center"/>
              <w:ind w:left="1179"/>
              <w:spacing w:after="0"/>
              <w:rPr>
                <w:sz w:val="20"/>
                <w:szCs w:val="20"/>
                <w:color w:val="auto"/>
              </w:rPr>
            </w:pPr>
            <w:r>
              <w:rPr>
                <w:rFonts w:ascii="Arial" w:cs="Arial" w:eastAsia="Arial" w:hAnsi="Arial"/>
                <w:sz w:val="18"/>
                <w:szCs w:val="18"/>
                <w:b w:val="1"/>
                <w:bCs w:val="1"/>
                <w:color w:val="auto"/>
                <w:w w:val="91"/>
              </w:rPr>
              <w:t>175 Portland Street, 4th Floor</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00" w:type="dxa"/>
            <w:vAlign w:val="bottom"/>
          </w:tcPr>
          <w:p>
            <w:pPr>
              <w:jc w:val="center"/>
              <w:ind w:left="1199"/>
              <w:spacing w:after="0"/>
              <w:rPr>
                <w:sz w:val="20"/>
                <w:szCs w:val="20"/>
                <w:color w:val="auto"/>
              </w:rPr>
            </w:pPr>
            <w:r>
              <w:rPr>
                <w:rFonts w:ascii="Arial" w:cs="Arial" w:eastAsia="Arial" w:hAnsi="Arial"/>
                <w:sz w:val="18"/>
                <w:szCs w:val="18"/>
                <w:b w:val="1"/>
                <w:bCs w:val="1"/>
                <w:color w:val="auto"/>
                <w:w w:val="85"/>
              </w:rPr>
              <w:t>Boston, Massachusetts</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02114</w:t>
            </w:r>
          </w:p>
        </w:tc>
      </w:tr>
      <w:tr>
        <w:trPr>
          <w:trHeight w:val="186"/>
        </w:trPr>
        <w:tc>
          <w:tcPr>
            <w:tcW w:w="400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26, 2018, Zafgen, Inc. (the “Company”) issued a press release announcing that the U.S. Food and Drug Administration had placed a clinical hold on the Investigational New Drug Application for a new proposed clinical trial of ZGN-1061. A copy of the press release is filed herewith as Exhibit 99.1 to this Report on Form 8-K and is incorporated herein by reference.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432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9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96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432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0" w:type="dxa"/>
            <w:vAlign w:val="bottom"/>
            <w:tcBorders>
              <w:bottom w:val="single" w:sz="8" w:color="auto"/>
            </w:tcBorders>
          </w:tcPr>
          <w:p>
            <w:pPr>
              <w:ind w:left="100"/>
              <w:spacing w:after="0" w:line="154" w:lineRule="exact"/>
              <w:rPr>
                <w:sz w:val="20"/>
                <w:szCs w:val="20"/>
                <w:color w:val="auto"/>
              </w:rPr>
            </w:pPr>
            <w:r>
              <w:rPr>
                <w:rFonts w:ascii="Arial" w:cs="Arial" w:eastAsia="Arial" w:hAnsi="Arial"/>
                <w:sz w:val="14"/>
                <w:szCs w:val="14"/>
                <w:color w:val="auto"/>
              </w:rPr>
              <w:t>No.</w:t>
            </w:r>
          </w:p>
        </w:tc>
        <w:tc>
          <w:tcPr>
            <w:tcW w:w="520" w:type="dxa"/>
            <w:vAlign w:val="bottom"/>
          </w:tcPr>
          <w:p>
            <w:pPr>
              <w:spacing w:after="0"/>
              <w:rPr>
                <w:sz w:val="13"/>
                <w:szCs w:val="13"/>
                <w:color w:val="auto"/>
              </w:rPr>
            </w:pPr>
          </w:p>
        </w:tc>
        <w:tc>
          <w:tcPr>
            <w:tcW w:w="432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4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3"/>
                <w:szCs w:val="23"/>
                <w:color w:val="auto"/>
              </w:rPr>
            </w:pPr>
          </w:p>
        </w:tc>
        <w:tc>
          <w:tcPr>
            <w:tcW w:w="43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Press release issued by Zafgen, Inc. on November 26, 2018.</w:t>
              </w:r>
            </w:hyperlink>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November 26,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80"/>
          </w:cols>
          <w:pgMar w:left="440" w:top="270"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172085</wp:posOffset>
            </wp:positionV>
            <wp:extent cx="184404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Provides Update on Investigational New Drug Application for ZGN-1061</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Boston, Mass., November 26, 2018 </w:t>
      </w:r>
      <w:r>
        <w:rPr>
          <w:rFonts w:ascii="Arial" w:cs="Arial" w:eastAsia="Arial" w:hAnsi="Arial"/>
          <w:sz w:val="18"/>
          <w:szCs w:val="18"/>
          <w:color w:val="auto"/>
        </w:rPr>
        <w:t>–Zafgen, Inc. (Nasdaq:ZFGN), a clinical-stage biopharmaceutical company leveraging its proprietary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MetAP2 systems biology to develop novel therapies for patients affected by a range of metabolic diseases, today announced that the Company received a letter last week from the U.S. Food and Drug Administration (FDA) placing a clinical hold on the Investigational New Drug Application (IND) for its first U.S. clinical trial of ZGN-1061, the Company’s second-generation, investigational MetAP2 inhibitor currently in development for the treatment of type 2 diabetes.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FDA cited the possibility of cardiovascular (CV) safety risk based on the Company’s prior compound and outlined multiple potential paths for moving forward, including nonclinical or clinical options, to address these concerns in the ongoing development of ZGN-1061. The Company plans to assess these options and request a Type A meeting with the Agency to discuss next steps with the program.</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Zafgen continues to advance its ongoing ex-U.S. Phase 2 clinical trial of ZGN-1061, which includes a 1.8 mg dose cohort. Dosing in this clinical trial was recently completed and, while still blinded, no CV safety signals have been observed to date. The Company remains on track to report topline data from this cohort in early 2019. Zafgen previously reported positive full 12-week results for its initial cohort of this Phase 2 proof-of-concept clinical trial, which included a range of doses up to 0.9 mg. In that initial cohort, ZGN-1061 met all primary endpoints, demonstrating proof-of-concept efficacy with robust A1C lowering effects, and a favorable safety and tolerability profile generally comparable to placebo, with no treatment-related serious adverse events and no CV safety signals observed.</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the delay of additional clinical development for ZGN-1061, Zafgen now expects the Company’s cash runway will extend through calendar year 2020, with sufficient capital through multiple milestones.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Zafgen (Nasdaq:ZFGN) is a clinical-stage biopharmaceutical company leveraging its proprietary MetAP2 biology platform to develop novel therapies for patients affected by complex metabolic diseases. Zafgen has pioneered the study of MetAP2 inhibitors in both common and rare metabolic disorders and is currently advancing programs for type 2 diabetes, Prader-Willi syndrome and liver diseases. Learn more at www.zafgen.com.</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expectations regarding multiple paths for moving forward, including nonclinical or clinical options to resolve the clinical hold concerning the IND for a new proposed clinical trial of ZGN-1061, the use of ZGN-1258, ZGN-1061, ZGN-1345 and other second-generation MetAP2 inhibitors as treatments for metabolic diseases including PWS, type 2 diabetes, liver diseases and obesity, Zafgen’s expectations regarding its capital requirements and runway, and Zafgen’s expectations with respect to the timing and success of its nonclinical studies and clinical trials of ZGN-1061 and its other product candidates, may constitute forward-looking statements for purposes of the safe harbor provisions of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engage with the FDA concerning the clinical hold on a clinical trial of ZGN-1061, to design and conduct a nonclinical study or clinical trial demonstrating sufficient data to exclude cardiovascular risk to an acceptable degree, collect and analyze medical history and medical events from PATH for PWS participants, the capacity for such data to inform clinical trial design and potential areas for future study, Zafgen’s ability to successfully demonstrate the efficacy and safety of ZGN-1258, ZGN-1061, ZGN-1345 and its other product candidates and to differentiate ZGN-1258, ZGN-1061, ZGN-1345 and its other product candidates from first generation MetAP2 inhibitors, such as beloranib, the nonclinical and clinical results for ZGN-1258, ZGN-1061, ZGN-1345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Contacts</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krystle@tenbridgecommunications.com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2019-12-28T17:34:19Z</dcterms:created>
  <dcterms:modified xsi:type="dcterms:W3CDTF">2019-12-28T17:34:19Z</dcterms:modified>
</cp:coreProperties>
</file>