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March 14, 2023</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43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38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3000" w:type="dxa"/>
            <w:vAlign w:val="bottom"/>
          </w:tcPr>
          <w:p>
            <w:pPr>
              <w:spacing w:after="0"/>
              <w:rPr>
                <w:sz w:val="24"/>
                <w:szCs w:val="24"/>
                <w:color w:val="auto"/>
              </w:rPr>
            </w:pPr>
          </w:p>
        </w:tc>
      </w:tr>
      <w:tr>
        <w:trPr>
          <w:trHeight w:val="227"/>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 2020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Carole S. Ben-Maimon, M.D.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Bala Cynwyd, Pennsylvania 19004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(844) 511-9056</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Rachael M. Bushey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Jennifer L. Porter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2929 Arch Street, Suite 1700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registering an additional 1,703,895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that were added to the shares authorized for issuance under the Larimar Therapeutics,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for which a Registration Statement on Form S-8 relating to the same employee benefit plan is effective.</w:t>
      </w:r>
    </w:p>
    <w:p>
      <w:pPr>
        <w:spacing w:after="0" w:line="180"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The Registrant previously filed a Registration Statement on Form S-8 (File No. 333-249287)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to register 3,050,000 shares of Common Stock that were authorized for issuance under the Plan. Upon the effectiveness of this Registration Statement, an aggregate of 4,753,895 shares of Common Stock will be registered for issuance from time to time under the Plan. Pursuant to General Instruction E to Form S-8, the contents of the Registration Statement on Form S-8 (File No. 333-249287) filed with the Commission on October 2, 2020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54" w:lineRule="exact"/>
        <w:rPr>
          <w:sz w:val="20"/>
          <w:szCs w:val="20"/>
          <w:color w:val="auto"/>
        </w:rPr>
      </w:pPr>
    </w:p>
    <w:p>
      <w:pPr>
        <w:ind w:left="244" w:hanging="244"/>
        <w:spacing w:after="0"/>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Commission on March 14, 2023;</w:t>
      </w:r>
    </w:p>
    <w:p>
      <w:pPr>
        <w:spacing w:after="0" w:line="225" w:lineRule="exact"/>
        <w:rPr>
          <w:rFonts w:ascii="Times New Roman" w:cs="Times New Roman" w:eastAsia="Times New Roman" w:hAnsi="Times New Roman"/>
          <w:sz w:val="18"/>
          <w:szCs w:val="18"/>
          <w:color w:val="auto"/>
        </w:rPr>
      </w:pPr>
    </w:p>
    <w:p>
      <w:pPr>
        <w:ind w:left="4" w:right="380" w:hanging="4"/>
        <w:spacing w:after="0" w:line="28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(in each case other than portions thereof furnished under Item 2.02 or Item 7.01 of Form 8-K and exhibits accompanying such reports related to such items) filed on </w:t>
      </w:r>
      <w:hyperlink r:id="rId18">
        <w:r>
          <w:rPr>
            <w:rFonts w:ascii="Times New Roman" w:cs="Times New Roman" w:eastAsia="Times New Roman" w:hAnsi="Times New Roman"/>
            <w:sz w:val="18"/>
            <w:szCs w:val="18"/>
            <w:u w:val="single" w:color="auto"/>
            <w:color w:val="0000EE"/>
          </w:rPr>
          <w:t>January 9, 2023</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February 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March 14, 2023</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4" w:right="40" w:hanging="4"/>
        <w:spacing w:after="0" w:line="282"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on </w:t>
      </w:r>
      <w:hyperlink r:id="rId2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18, 2014 (File No. 001-36510), together with any amendment thereto filed with the Commission for the purpose of updating such description.</w:t>
      </w:r>
    </w:p>
    <w:p>
      <w:pPr>
        <w:spacing w:after="0" w:line="162" w:lineRule="exact"/>
        <w:rPr>
          <w:rFonts w:ascii="Times New Roman" w:cs="Times New Roman" w:eastAsia="Times New Roman" w:hAnsi="Times New Roman"/>
          <w:sz w:val="18"/>
          <w:szCs w:val="18"/>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(other than information furnished under Item 2.02 or 7.01 of Form 8-K and exhibits furnished on such form that relate to such items unless such form expressly provides to the contrary)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83" w:lineRule="exact"/>
        <w:rPr>
          <w:rFonts w:ascii="Times New Roman" w:cs="Times New Roman" w:eastAsia="Times New Roman" w:hAnsi="Times New Roman"/>
          <w:sz w:val="18"/>
          <w:szCs w:val="18"/>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w:t>
      </w:r>
    </w:p>
    <w:p>
      <w:pPr>
        <w:sectPr>
          <w:pgSz w:w="11900" w:h="16838" w:orient="portrait"/>
          <w:cols w:equalWidth="0" w:num="1">
            <w:col w:w="10984"/>
          </w:cols>
          <w:pgMar w:left="436" w:top="266" w:right="47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760" w:type="dxa"/>
            <w:vAlign w:val="bottom"/>
            <w:gridSpan w:val="1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980" w:type="dxa"/>
            <w:vAlign w:val="bottom"/>
            <w:gridSpan w:val="21"/>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Ninth Amended and Restated Certificate of Incorporation of Larimar Therapeutics, Inc. (incorporated herein by reference to Exhibit 3.1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the Company’s Current Report on Form 8-K (File No. 001-36510) filed on June 24,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Certificate of Amendment of Ninth Amended and Restated Certificate of Incorporation of Zafgen, Inc. related to the Reverse Stock Split,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dated May 28, 2020 (incorporated herein by reference to Exhibit 3.1 to the Company’s Current Report on Form 8-K (File No. 001-36510)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filed on June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Certificate of Amendment of Ninth Amended and Restated Certificate of Incorporation of Zafgen, Inc. related to the Name Change, dated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May 28, 2020 (incorporated herein by reference to Exhibit 3.2 to the Company’s Current Report on Form 8-K (File No. 001-36510) filed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on June 2, 2020)</w:t>
              </w:r>
            </w:hyperlink>
          </w:p>
        </w:tc>
        <w:tc>
          <w:tcPr>
            <w:tcW w:w="8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Amended and Restated Bylaws of Larimar Therapeutics, Inc. (incorporated herein by reference to Exhibit 3.2 to the Company’s Current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Report on Form 8-K (File No. 001-36510) filed on June 24, 2014)</w:t>
              </w:r>
            </w:hyperlink>
          </w:p>
        </w:tc>
        <w:tc>
          <w:tcPr>
            <w:tcW w:w="52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 for Larimar Therapeutics, Inc.</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w:t>
            </w:r>
          </w:p>
        </w:tc>
        <w:tc>
          <w:tcPr>
            <w:tcW w:w="4260" w:type="dxa"/>
            <w:vAlign w:val="bottom"/>
            <w:tcBorders>
              <w:top w:val="single" w:sz="8" w:color="0000EE"/>
            </w:tcBorders>
            <w:gridSpan w:val="6"/>
          </w:tcPr>
          <w:p>
            <w:pPr>
              <w:spacing w:after="0"/>
              <w:rPr>
                <w:sz w:val="24"/>
                <w:szCs w:val="24"/>
                <w:color w:val="auto"/>
              </w:rPr>
            </w:pPr>
          </w:p>
        </w:tc>
        <w:tc>
          <w:tcPr>
            <w:tcW w:w="1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Larimar Therapeutics, Inc. 2020 Equity Incentive Plan (incorporated herein by reference to Exhibit 10.1 to the Company’s Current Report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on Form 8-K/A (File No. 001-36510) filed on September 29,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Stock Option Grant Notice and Award Agreement (incorporated herein by reference to Exhibit 10.2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Report on Form 8-K/A (File No. 001-36510) filed on September 29, 2020)</w:t>
              </w:r>
            </w:hyperlink>
          </w:p>
        </w:tc>
        <w:tc>
          <w:tcPr>
            <w:tcW w:w="4320" w:type="dxa"/>
            <w:vAlign w:val="bottom"/>
            <w:tcBorders>
              <w:top w:val="single" w:sz="8" w:color="0000EE"/>
            </w:tcBorders>
            <w:gridSpan w:val="4"/>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Restricted Stock Unit Award Agreement (incorporated herein by reference to Exhibit 10.3 to the Company’s Annual Report on</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10-K (File No. 001-36510) filed on March 14,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3040" w:type="dxa"/>
            <w:vAlign w:val="bottom"/>
            <w:tcBorders>
              <w:top w:val="single" w:sz="8" w:color="0000EE"/>
            </w:tcBorders>
            <w:gridSpan w:val="4"/>
          </w:tcPr>
          <w:p>
            <w:pPr>
              <w:spacing w:after="0"/>
              <w:rPr>
                <w:sz w:val="24"/>
                <w:szCs w:val="24"/>
                <w:color w:val="auto"/>
              </w:rPr>
            </w:pPr>
          </w:p>
        </w:tc>
        <w:tc>
          <w:tcPr>
            <w:tcW w:w="5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March 14,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each of Carole S. Ben-Maimon, M.D. and Michael Celano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S. Ben-Maimon,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Carole S. Ben-Maimon, M.D.</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Celano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Celano</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Truitt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Truitt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Barrett,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Barrett,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E. Hamilton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E. Hamilton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Leff</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Leff</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Thomas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2023</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Thomas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14,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1,703,895 shares (the “Shares”) of Common Stock, $0.001 par value per share (“Common Stock”), of Larimar Therapeutics, Inc., a Delaware corporation (the “Company”), that may be issued pursuant to the Company’s 2020 Equity Incentive Plan (the “Plan”).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14, 2023 relating to the financial statements, which appears in Larimar Therapeutics, Inc.’s Annual Report on Form 10-K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4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80" w:type="dxa"/>
            <w:vAlign w:val="bottom"/>
            <w:tcBorders>
              <w:right w:val="single" w:sz="8" w:color="auto"/>
            </w:tcBorders>
          </w:tcPr>
          <w:p>
            <w:pPr>
              <w:ind w:left="36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88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c>
          <w:tcPr>
            <w:tcW w:w="0" w:type="dxa"/>
            <w:vAlign w:val="bottom"/>
          </w:tcPr>
          <w:p>
            <w:pPr>
              <w:spacing w:after="0"/>
              <w:rPr>
                <w:sz w:val="1"/>
                <w:szCs w:val="1"/>
                <w:color w:val="auto"/>
              </w:rPr>
            </w:pPr>
          </w:p>
        </w:tc>
      </w:tr>
      <w:tr>
        <w:trPr>
          <w:trHeight w:val="206"/>
        </w:trPr>
        <w:tc>
          <w:tcPr>
            <w:tcW w:w="88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par</w:t>
            </w:r>
          </w:p>
        </w:tc>
        <w:tc>
          <w:tcPr>
            <w:tcW w:w="90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$0.001 per</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 and</w:t>
            </w:r>
          </w:p>
        </w:tc>
        <w:tc>
          <w:tcPr>
            <w:tcW w:w="10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8"/>
                <w:szCs w:val="18"/>
                <w:color w:val="auto"/>
                <w:w w:val="99"/>
              </w:rPr>
              <w:t>Equity</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1,703,895(2)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$5.66(3)</w:t>
            </w:r>
          </w:p>
        </w:tc>
        <w:tc>
          <w:tcPr>
            <w:tcW w:w="1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$9,644,045.70(3)</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0.0001102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$1,062.78</w:t>
            </w:r>
          </w:p>
        </w:tc>
        <w:tc>
          <w:tcPr>
            <w:tcW w:w="0" w:type="dxa"/>
            <w:vAlign w:val="bottom"/>
          </w:tcPr>
          <w:p>
            <w:pPr>
              <w:spacing w:after="0"/>
              <w:rPr>
                <w:sz w:val="1"/>
                <w:szCs w:val="1"/>
                <w:color w:val="auto"/>
              </w:rPr>
            </w:pPr>
          </w:p>
        </w:tc>
      </w:tr>
      <w:tr>
        <w:trPr>
          <w:trHeight w:val="241"/>
        </w:trPr>
        <w:tc>
          <w:tcPr>
            <w:tcW w:w="88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$9,644,045.70</w:t>
            </w:r>
          </w:p>
        </w:tc>
        <w:tc>
          <w:tcPr>
            <w:tcW w:w="9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$1,062.78</w:t>
            </w:r>
          </w:p>
        </w:tc>
        <w:tc>
          <w:tcPr>
            <w:tcW w:w="0" w:type="dxa"/>
            <w:vAlign w:val="bottom"/>
          </w:tcPr>
          <w:p>
            <w:pPr>
              <w:spacing w:after="0"/>
              <w:rPr>
                <w:sz w:val="1"/>
                <w:szCs w:val="1"/>
                <w:color w:val="auto"/>
              </w:rPr>
            </w:pPr>
          </w:p>
        </w:tc>
      </w:tr>
      <w:tr>
        <w:trPr>
          <w:trHeight w:val="236"/>
        </w:trPr>
        <w:tc>
          <w:tcPr>
            <w:tcW w:w="88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259"/>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$1,062.78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“Securities Act”), this Registration Statement on Form S-8 shall also cover an indeterminate number of additional shares of common stock, par value $0.001 per share (“Common Stock”), of Larimar Therapeutics, Inc. (the “Registrant”) issuable under the Larimar Therapeutics, Inc. 2020 Equity Incentive Plan (the “Plan”) by reason of any future stock dividend, stock split, recapitalization or other similar transaction effected without the receipt of consideration by the Registrant, which results in an increase in the number of outstanding shares of Common Stock.</w:t>
      </w:r>
    </w:p>
    <w:p>
      <w:pPr>
        <w:spacing w:after="0" w:line="3"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Plan on January 1, 2023, pursuant to an “evergreen” provision contained in the Plan. Pursuant to such provision in the Plan, as of the first day of each fiscal year, the aggregate number of shares of Common Stock that may be issued under the Plan shall automatically increase by a number equal to the lesser of (i) 4.0% of the total number of shares of Common Stock issued and outstanding on December 31 of the immediately preceding fiscal year and (ii) such smaller number of shares of Common Stock as determined by the Registrant’s Board of Directors. Shares available for issuance under the Plan were previously registered on Form S-8 filed with the Securities and Exchange Commission on October 2, 2020 (Registration No. 333-249287).</w:t>
      </w:r>
    </w:p>
    <w:p>
      <w:pPr>
        <w:spacing w:after="0" w:line="2" w:lineRule="exact"/>
        <w:rPr>
          <w:rFonts w:ascii="Times New Roman" w:cs="Times New Roman" w:eastAsia="Times New Roman" w:hAnsi="Times New Roman"/>
          <w:sz w:val="18"/>
          <w:szCs w:val="18"/>
          <w:color w:val="auto"/>
        </w:rPr>
      </w:pPr>
    </w:p>
    <w:p>
      <w:pPr>
        <w:ind w:left="424" w:right="26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of the Securities Act solely for the purpose of calculating the registration fee on the basis of the average of the high and low prices of the Common Stock as reported on The Nasdaq Global Market on March 13, 2023.</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17" Type="http://schemas.openxmlformats.org/officeDocument/2006/relationships/hyperlink" Target="http://www.sec.gov/ix?doc=/Archives/edgar/data/1374690/000095017023007855/lrmr-20221231.htm" TargetMode="External"/><Relationship Id="rId18" Type="http://schemas.openxmlformats.org/officeDocument/2006/relationships/hyperlink" Target="http://www.sec.gov/Archives/edgar/data/1374690/000095017023000506/lrmr-20230109.htm" TargetMode="External"/><Relationship Id="rId19" Type="http://schemas.openxmlformats.org/officeDocument/2006/relationships/hyperlink" Target="http://www.sec.gov/Archives/edgar/data/1374690/000119312523026958/d399840d8k.htm" TargetMode="External"/><Relationship Id="rId20" Type="http://schemas.openxmlformats.org/officeDocument/2006/relationships/hyperlink" Target="http://www.sec.gov/ix?doc=/Archives/edgar/data/0001374690/000119312523069624/d475352d8k.htm" TargetMode="External"/><Relationship Id="rId21" Type="http://schemas.openxmlformats.org/officeDocument/2006/relationships/hyperlink" Target="http://www.sec.gov/Archives/edgar/data/1374690/000119312514240257/d745277d8a12b.htm" TargetMode="External"/><Relationship Id="rId23" Type="http://schemas.openxmlformats.org/officeDocument/2006/relationships/hyperlink" Target="http://www.sec.gov/Archives/edgar/data/1374690/000119312514247362/d747935dex31.htm" TargetMode="External"/><Relationship Id="rId24" Type="http://schemas.openxmlformats.org/officeDocument/2006/relationships/hyperlink" Target="http://www.sec.gov/Archives/edgar/data/1374690/000119312520157924/d936040dex31.htm" TargetMode="External"/><Relationship Id="rId25" Type="http://schemas.openxmlformats.org/officeDocument/2006/relationships/hyperlink" Target="http://www.sec.gov/Archives/edgar/data/1374690/000119312520157924/d936040dex32.htm" TargetMode="External"/><Relationship Id="rId26" Type="http://schemas.openxmlformats.org/officeDocument/2006/relationships/hyperlink" Target="http://www.sec.gov/Archives/edgar/data/1374690/000119312514247362/d747935dex32.htm" TargetMode="External"/><Relationship Id="rId27" Type="http://schemas.openxmlformats.org/officeDocument/2006/relationships/hyperlink" Target="http://www.sec.gov/Archives/edgar/data/1374690/000119312520257868/d887315dex101.htm" TargetMode="External"/><Relationship Id="rId28" Type="http://schemas.openxmlformats.org/officeDocument/2006/relationships/hyperlink" Target="http://www.sec.gov/Archives/edgar/data/1374690/000119312520257868/d887315dex102.htm" TargetMode="External"/><Relationship Id="rId29" Type="http://schemas.openxmlformats.org/officeDocument/2006/relationships/hyperlink" Target="http://www.sec.gov/Archives/edgar/data/1374690/000095017023007855/lrmr-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2023-03-14T18:12:29Z</dcterms:created>
  <dcterms:modified xsi:type="dcterms:W3CDTF">2023-03-14T18:12:29Z</dcterms:modified>
</cp:coreProperties>
</file>