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Truitt Joseph</w:t>
              </w:r>
            </w:hyperlink>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Larimar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LRMR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LARIMAR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05/12/2021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THREE BALA PLAZA EAST, SUITE 506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7"/>
                <w:szCs w:val="17"/>
                <w:color w:val="0000FF"/>
                <w:w w:val="87"/>
              </w:rPr>
              <w:t>PA</w:t>
            </w:r>
          </w:p>
        </w:tc>
        <w:tc>
          <w:tcPr>
            <w:tcW w:w="98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CYNWYD</w:t>
            </w:r>
          </w:p>
        </w:tc>
        <w:tc>
          <w:tcPr>
            <w:tcW w:w="2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10.34</w:t>
            </w:r>
          </w:p>
        </w:tc>
        <w:tc>
          <w:tcPr>
            <w:tcW w:w="240" w:type="dxa"/>
            <w:vAlign w:val="bottom"/>
          </w:tcPr>
          <w:p>
            <w:pPr>
              <w:spacing w:after="0"/>
              <w:rPr>
                <w:sz w:val="12"/>
                <w:szCs w:val="12"/>
                <w:color w:val="auto"/>
              </w:rPr>
            </w:pPr>
          </w:p>
        </w:tc>
        <w:tc>
          <w:tcPr>
            <w:tcW w:w="980" w:type="dxa"/>
            <w:vAlign w:val="bottom"/>
            <w:vMerge w:val="restart"/>
          </w:tcPr>
          <w:p>
            <w:pPr>
              <w:ind w:left="180"/>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8,300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05/12/2031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8,300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on the earlier of (a) May 12, 2022 or (b) the date of the Company's next annual meeting of stockholders, in each case subject to the Reporting Person's continued service on the Board of Directors of the Company.</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05/20/2021</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3"/>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2429"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2021-05-20T07:49:58Z</dcterms:created>
  <dcterms:modified xsi:type="dcterms:W3CDTF">2021-05-20T07:49:58Z</dcterms:modified>
</cp:coreProperties>
</file>