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76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763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Hughes Thomas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ZAFGEN,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175 PORTLAND STREET,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ZAFGEN,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ZFGN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09/17/2015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Chief Executive Officer</w:t>
      </w:r>
    </w:p>
    <w:p>
      <w:pPr>
        <w:spacing w:after="0" w:line="42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BOSTON</w:t>
            </w:r>
          </w:p>
        </w:tc>
        <w:tc>
          <w:tcPr>
            <w:tcW w:w="1120" w:type="dxa"/>
            <w:vAlign w:val="bottom"/>
          </w:tcPr>
          <w:p>
            <w:pPr>
              <w:ind w:left="28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02114</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3"/>
              </w:rPr>
              <w:t>09/17/2015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6"/>
              <w:spacing w:after="0"/>
              <w:rPr>
                <w:sz w:val="20"/>
                <w:szCs w:val="20"/>
                <w:color w:val="auto"/>
              </w:rPr>
            </w:pPr>
            <w:r>
              <w:rPr>
                <w:rFonts w:ascii="Arial" w:cs="Arial" w:eastAsia="Arial" w:hAnsi="Arial"/>
                <w:sz w:val="17"/>
                <w:szCs w:val="17"/>
                <w:color w:val="0000FF"/>
                <w:w w:val="89"/>
              </w:rPr>
              <w:t>4,874</w:t>
            </w: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12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2.45</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23,320</w:t>
            </w:r>
            <w:r>
              <w:rPr>
                <w:rFonts w:ascii="Arial" w:cs="Arial" w:eastAsia="Arial" w:hAnsi="Arial"/>
                <w:sz w:val="22"/>
                <w:szCs w:val="22"/>
                <w:color w:val="008000"/>
                <w:w w:val="88"/>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3"/>
              </w:rPr>
              <w:t>09/17/2015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36"/>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7"/>
                <w:szCs w:val="17"/>
                <w:color w:val="0000FF"/>
                <w:w w:val="88"/>
              </w:rPr>
              <w:t>22,500</w:t>
            </w:r>
            <w:r>
              <w:rPr>
                <w:rFonts w:ascii="Arial" w:cs="Arial" w:eastAsia="Arial" w:hAnsi="Arial"/>
                <w:sz w:val="22"/>
                <w:szCs w:val="22"/>
                <w:color w:val="008000"/>
                <w:w w:val="88"/>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166"/>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2"/>
              </w:rPr>
              <w:t>820</w:t>
            </w:r>
            <w:r>
              <w:rPr>
                <w:rFonts w:ascii="Arial" w:cs="Arial" w:eastAsia="Arial" w:hAnsi="Arial"/>
                <w:sz w:val="22"/>
                <w:szCs w:val="22"/>
                <w:color w:val="008000"/>
                <w:w w:val="82"/>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3"/>
              </w:rPr>
              <w:t>09/18/2015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36"/>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0000FF"/>
                <w:w w:val="92"/>
              </w:rPr>
              <w:t>23,126</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12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2.45</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23,946</w:t>
            </w:r>
            <w:r>
              <w:rPr>
                <w:rFonts w:ascii="Arial" w:cs="Arial" w:eastAsia="Arial" w:hAnsi="Arial"/>
                <w:sz w:val="22"/>
                <w:szCs w:val="22"/>
                <w:color w:val="008000"/>
                <w:w w:val="88"/>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3"/>
              </w:rPr>
              <w:t>09/18/2015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36"/>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7"/>
                <w:szCs w:val="17"/>
                <w:color w:val="0000FF"/>
                <w:w w:val="88"/>
              </w:rPr>
              <w:t>23,126</w:t>
            </w:r>
            <w:r>
              <w:rPr>
                <w:rFonts w:ascii="Arial" w:cs="Arial" w:eastAsia="Arial" w:hAnsi="Arial"/>
                <w:sz w:val="22"/>
                <w:szCs w:val="22"/>
                <w:color w:val="008000"/>
                <w:w w:val="88"/>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166"/>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45</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2"/>
              </w:rPr>
              <w:t>820</w:t>
            </w:r>
            <w:r>
              <w:rPr>
                <w:rFonts w:ascii="Arial" w:cs="Arial" w:eastAsia="Arial" w:hAnsi="Arial"/>
                <w:sz w:val="22"/>
                <w:szCs w:val="22"/>
                <w:color w:val="008000"/>
                <w:w w:val="82"/>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8"/>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8"/>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2.45</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09/17/2015</w:t>
            </w:r>
          </w:p>
        </w:tc>
        <w:tc>
          <w:tcPr>
            <w:tcW w:w="1180" w:type="dxa"/>
            <w:vAlign w:val="bottom"/>
          </w:tcPr>
          <w:p>
            <w:pPr>
              <w:spacing w:after="0"/>
              <w:rPr>
                <w:sz w:val="12"/>
                <w:szCs w:val="12"/>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40" w:type="dxa"/>
            <w:vAlign w:val="bottom"/>
            <w:vMerge w:val="restart"/>
          </w:tcPr>
          <w:p>
            <w:pPr>
              <w:jc w:val="right"/>
              <w:ind w:right="79"/>
              <w:spacing w:after="0"/>
              <w:rPr>
                <w:sz w:val="20"/>
                <w:szCs w:val="20"/>
                <w:color w:val="auto"/>
              </w:rPr>
            </w:pPr>
            <w:r>
              <w:rPr>
                <w:rFonts w:ascii="Arial" w:cs="Arial" w:eastAsia="Arial" w:hAnsi="Arial"/>
                <w:sz w:val="13"/>
                <w:szCs w:val="13"/>
                <w:color w:val="0000FF"/>
              </w:rPr>
              <w:t>4,874</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06/12/2023</w:t>
            </w:r>
          </w:p>
        </w:tc>
        <w:tc>
          <w:tcPr>
            <w:tcW w:w="660" w:type="dxa"/>
            <w:vAlign w:val="bottom"/>
            <w:gridSpan w:val="2"/>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6"/>
              <w:spacing w:after="0"/>
              <w:rPr>
                <w:sz w:val="20"/>
                <w:szCs w:val="20"/>
                <w:color w:val="auto"/>
              </w:rPr>
            </w:pPr>
            <w:r>
              <w:rPr>
                <w:rFonts w:ascii="Arial" w:cs="Arial" w:eastAsia="Arial" w:hAnsi="Arial"/>
                <w:sz w:val="17"/>
                <w:szCs w:val="17"/>
                <w:color w:val="0000FF"/>
                <w:w w:val="98"/>
              </w:rPr>
              <w:t>4,874</w:t>
            </w:r>
          </w:p>
        </w:tc>
        <w:tc>
          <w:tcPr>
            <w:tcW w:w="40" w:type="dxa"/>
            <w:vAlign w:val="bottom"/>
          </w:tcPr>
          <w:p>
            <w:pPr>
              <w:spacing w:after="0"/>
              <w:rPr>
                <w:sz w:val="12"/>
                <w:szCs w:val="12"/>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183,681</w:t>
            </w: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ind w:left="2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09/18/2015</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jc w:val="right"/>
              <w:ind w:right="39"/>
              <w:spacing w:after="0"/>
              <w:rPr>
                <w:sz w:val="20"/>
                <w:szCs w:val="20"/>
                <w:color w:val="auto"/>
              </w:rPr>
            </w:pPr>
            <w:r>
              <w:rPr>
                <w:rFonts w:ascii="Arial" w:cs="Arial" w:eastAsia="Arial" w:hAnsi="Arial"/>
                <w:sz w:val="13"/>
                <w:szCs w:val="13"/>
                <w:color w:val="0000FF"/>
              </w:rPr>
              <w:t>23,126</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(3)</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06/12/2023</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6"/>
              <w:spacing w:after="0"/>
              <w:rPr>
                <w:sz w:val="20"/>
                <w:szCs w:val="20"/>
                <w:color w:val="auto"/>
              </w:rPr>
            </w:pPr>
            <w:r>
              <w:rPr>
                <w:rFonts w:ascii="Arial" w:cs="Arial" w:eastAsia="Arial" w:hAnsi="Arial"/>
                <w:sz w:val="17"/>
                <w:szCs w:val="17"/>
                <w:color w:val="0000FF"/>
                <w:w w:val="88"/>
              </w:rPr>
              <w:t>23,126</w:t>
            </w:r>
          </w:p>
        </w:tc>
        <w:tc>
          <w:tcPr>
            <w:tcW w:w="4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00"/>
              <w:spacing w:after="0"/>
              <w:rPr>
                <w:sz w:val="20"/>
                <w:szCs w:val="20"/>
                <w:color w:val="auto"/>
              </w:rPr>
            </w:pPr>
            <w:r>
              <w:rPr>
                <w:rFonts w:ascii="Arial" w:cs="Arial" w:eastAsia="Arial" w:hAnsi="Arial"/>
                <w:sz w:val="13"/>
                <w:szCs w:val="13"/>
                <w:color w:val="0000FF"/>
              </w:rPr>
              <w:t>160,555</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ind w:left="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428 shares acquired by the Reporting Person under Zafgen, Inc.'s 2014 Employee Stock Purchase Plan (the "Plan") on June 30, 2015 and 392 shares acquired under the Plan on December 31, 2014.</w:t>
      </w:r>
    </w:p>
    <w:p>
      <w:pPr>
        <w:spacing w:after="0" w:line="63" w:lineRule="exact"/>
        <w:rPr>
          <w:rFonts w:ascii="Arial" w:cs="Arial" w:eastAsia="Arial" w:hAnsi="Arial"/>
          <w:sz w:val="12"/>
          <w:szCs w:val="12"/>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of shares by the Reporting Person was effected pursuant to a Rule 10b5-1 trading plan adopted by the Reporting Person in accordance with Rule 10b5-1 of the Securities Exchange Act of 1934, as amended.</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this option vested on December 19, 2013, and the remainder vests in equal monthly installments thereafter over 36 months.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 by</w:t>
            </w:r>
          </w:p>
        </w:tc>
        <w:tc>
          <w:tcPr>
            <w:tcW w:w="5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09/21/2015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power of attorney</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1048"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2019-12-08T18:02:37Z</dcterms:created>
  <dcterms:modified xsi:type="dcterms:W3CDTF">2019-12-08T18:02:37Z</dcterms:modified>
</cp:coreProperties>
</file>