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17145</wp:posOffset>
            </wp:positionV>
            <wp:extent cx="50768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20"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768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98885E103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768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August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768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20" w:firstLine="8"/>
        <w:spacing w:after="0" w:line="224" w:lineRule="exact"/>
        <w:tabs>
          <w:tab w:leader="none" w:pos="35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98885E103</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Borders>
              <w:top w:val="single" w:sz="8" w:color="auto"/>
            </w:tcBorders>
          </w:tcPr>
          <w:p>
            <w:pPr>
              <w:spacing w:after="0"/>
              <w:rPr>
                <w:sz w:val="24"/>
                <w:szCs w:val="24"/>
                <w:color w:val="auto"/>
              </w:rPr>
            </w:pPr>
          </w:p>
        </w:tc>
        <w:tc>
          <w:tcPr>
            <w:tcW w:w="1038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Names of Reporting Persons. AIGH Capital Management, LLC.</w:t>
            </w:r>
          </w:p>
        </w:tc>
        <w:tc>
          <w:tcPr>
            <w:tcW w:w="0" w:type="dxa"/>
            <w:vAlign w:val="bottom"/>
          </w:tcPr>
          <w:p>
            <w:pPr>
              <w:spacing w:after="0"/>
              <w:rPr>
                <w:sz w:val="1"/>
                <w:szCs w:val="1"/>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27-4413262</w:t>
            </w:r>
          </w:p>
        </w:tc>
        <w:tc>
          <w:tcPr>
            <w:tcW w:w="60" w:type="dxa"/>
            <w:vAlign w:val="bottom"/>
          </w:tcPr>
          <w:p>
            <w:pPr>
              <w:spacing w:after="0"/>
              <w:rPr>
                <w:sz w:val="24"/>
                <w:szCs w:val="24"/>
                <w:color w:val="auto"/>
              </w:rPr>
            </w:pP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380" w:type="dxa"/>
            <w:vAlign w:val="bottom"/>
            <w:tcBorders>
              <w:bottom w:val="single" w:sz="8" w:color="auto"/>
              <w:right w:val="single" w:sz="8" w:color="auto"/>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85"/>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gridSpan w:val="3"/>
          </w:tcPr>
          <w:p>
            <w:pPr>
              <w:jc w:val="right"/>
              <w:ind w:right="620"/>
              <w:spacing w:after="0" w:line="181" w:lineRule="exact"/>
              <w:rPr>
                <w:sz w:val="20"/>
                <w:szCs w:val="20"/>
                <w:color w:val="auto"/>
              </w:rPr>
            </w:pPr>
            <w:r>
              <w:rPr>
                <w:rFonts w:ascii="MS PGothic" w:cs="MS PGothic" w:eastAsia="MS PGothic" w:hAnsi="MS PGothic"/>
                <w:sz w:val="18"/>
                <w:szCs w:val="18"/>
                <w:color w:val="auto"/>
                <w:w w:val="88"/>
              </w:rPr>
              <w:t>☒</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6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4"/>
          </w:tcPr>
          <w:p>
            <w:pPr>
              <w:spacing w:after="0"/>
              <w:rPr>
                <w:sz w:val="3"/>
                <w:szCs w:val="3"/>
                <w:color w:val="auto"/>
              </w:rPr>
            </w:pPr>
          </w:p>
        </w:tc>
        <w:tc>
          <w:tcPr>
            <w:tcW w:w="9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3"/>
                <w:szCs w:val="23"/>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color w:val="auto"/>
                <w:w w:val="91"/>
              </w:rPr>
              <w:t>SEC Use Only</w:t>
            </w:r>
          </w:p>
        </w:tc>
        <w:tc>
          <w:tcPr>
            <w:tcW w:w="9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Citizenship of Place of Organization</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rPr>
              <w:t>Maryland</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8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9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4"/>
              </w:rPr>
              <w:t>Shares</w:t>
            </w:r>
          </w:p>
        </w:tc>
        <w:tc>
          <w:tcPr>
            <w:tcW w:w="3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6"/>
              </w:rPr>
              <w:t>Beneficially</w:t>
            </w:r>
          </w:p>
        </w:tc>
        <w:tc>
          <w:tcPr>
            <w:tcW w:w="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gridSpan w:val="3"/>
          </w:tcPr>
          <w:p>
            <w:pPr>
              <w:jc w:val="center"/>
              <w:spacing w:after="0"/>
              <w:rPr>
                <w:sz w:val="20"/>
                <w:szCs w:val="20"/>
                <w:color w:val="auto"/>
              </w:rPr>
            </w:pPr>
            <w:r>
              <w:rPr>
                <w:rFonts w:ascii="Arial" w:cs="Arial" w:eastAsia="Arial" w:hAnsi="Arial"/>
                <w:sz w:val="18"/>
                <w:szCs w:val="18"/>
                <w:color w:val="auto"/>
                <w:w w:val="89"/>
              </w:rPr>
              <w:t>Owned by Each</w:t>
            </w:r>
          </w:p>
        </w:tc>
        <w:tc>
          <w:tcPr>
            <w:tcW w:w="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1,575,263</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gridSpan w:val="2"/>
          </w:tcPr>
          <w:p>
            <w:pPr>
              <w:ind w:left="320"/>
              <w:spacing w:after="0"/>
              <w:rPr>
                <w:sz w:val="20"/>
                <w:szCs w:val="20"/>
                <w:color w:val="auto"/>
              </w:rPr>
            </w:pPr>
            <w:r>
              <w:rPr>
                <w:rFonts w:ascii="Arial" w:cs="Arial" w:eastAsia="Arial" w:hAnsi="Arial"/>
                <w:sz w:val="18"/>
                <w:szCs w:val="18"/>
                <w:color w:val="auto"/>
                <w:w w:val="89"/>
              </w:rPr>
              <w:t>Reporting</w:t>
            </w:r>
          </w:p>
        </w:tc>
        <w:tc>
          <w:tcPr>
            <w:tcW w:w="3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Person</w:t>
            </w:r>
          </w:p>
        </w:tc>
        <w:tc>
          <w:tcPr>
            <w:tcW w:w="3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4"/>
              </w:rPr>
              <w:t>With</w:t>
            </w:r>
          </w:p>
        </w:tc>
        <w:tc>
          <w:tcPr>
            <w:tcW w:w="3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3"/>
                <w:szCs w:val="23"/>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1,575,263</w:t>
            </w:r>
          </w:p>
        </w:tc>
        <w:tc>
          <w:tcPr>
            <w:tcW w:w="0" w:type="dxa"/>
            <w:vAlign w:val="bottom"/>
          </w:tcPr>
          <w:p>
            <w:pPr>
              <w:spacing w:after="0"/>
              <w:rPr>
                <w:sz w:val="1"/>
                <w:szCs w:val="1"/>
                <w:color w:val="auto"/>
              </w:rPr>
            </w:pPr>
          </w:p>
        </w:tc>
      </w:tr>
      <w:tr>
        <w:trPr>
          <w:trHeight w:val="61"/>
        </w:trPr>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3"/>
                <w:szCs w:val="23"/>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93"/>
        </w:trPr>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gridSpan w:val="2"/>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1,575,263</w:t>
            </w:r>
          </w:p>
        </w:tc>
        <w:tc>
          <w:tcPr>
            <w:tcW w:w="60" w:type="dxa"/>
            <w:vAlign w:val="bottom"/>
          </w:tcPr>
          <w:p>
            <w:pPr>
              <w:spacing w:after="0"/>
              <w:rPr>
                <w:sz w:val="24"/>
                <w:szCs w:val="24"/>
                <w:color w:val="auto"/>
              </w:rPr>
            </w:pP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24"/>
                <w:szCs w:val="24"/>
                <w:color w:val="auto"/>
              </w:rPr>
            </w:pPr>
          </w:p>
        </w:tc>
        <w:tc>
          <w:tcPr>
            <w:tcW w:w="10380" w:type="dxa"/>
            <w:vAlign w:val="bottom"/>
            <w:tcBorders>
              <w:right w:val="single" w:sz="8" w:color="auto"/>
            </w:tcBorders>
            <w:gridSpan w:val="5"/>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3"/>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right"/>
              <w:ind w:right="470"/>
              <w:spacing w:after="0"/>
              <w:rPr>
                <w:sz w:val="20"/>
                <w:szCs w:val="20"/>
                <w:color w:val="auto"/>
              </w:rPr>
            </w:pPr>
            <w:r>
              <w:rPr>
                <w:rFonts w:ascii="Arial" w:cs="Arial" w:eastAsia="Arial" w:hAnsi="Arial"/>
                <w:sz w:val="18"/>
                <w:szCs w:val="18"/>
                <w:color w:val="auto"/>
                <w:w w:val="90"/>
              </w:rPr>
              <w:t>5.42%</w:t>
            </w:r>
          </w:p>
        </w:tc>
        <w:tc>
          <w:tcPr>
            <w:tcW w:w="60" w:type="dxa"/>
            <w:vAlign w:val="bottom"/>
          </w:tcPr>
          <w:p>
            <w:pPr>
              <w:spacing w:after="0"/>
              <w:rPr>
                <w:sz w:val="24"/>
                <w:szCs w:val="24"/>
                <w:color w:val="auto"/>
              </w:rPr>
            </w:pP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w w:val="92"/>
              </w:rPr>
              <w:t>OO</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56"/>
        </w:trPr>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98885E103</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Borders>
              <w:top w:val="single" w:sz="8" w:color="auto"/>
            </w:tcBorders>
          </w:tcPr>
          <w:p>
            <w:pPr>
              <w:spacing w:after="0"/>
              <w:rPr>
                <w:sz w:val="24"/>
                <w:szCs w:val="24"/>
                <w:color w:val="auto"/>
              </w:rPr>
            </w:pPr>
          </w:p>
        </w:tc>
        <w:tc>
          <w:tcPr>
            <w:tcW w:w="1038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Names of Reporting Persons. Orin Hirschman</w:t>
            </w:r>
          </w:p>
        </w:tc>
        <w:tc>
          <w:tcPr>
            <w:tcW w:w="0" w:type="dxa"/>
            <w:vAlign w:val="bottom"/>
          </w:tcPr>
          <w:p>
            <w:pPr>
              <w:spacing w:after="0"/>
              <w:rPr>
                <w:sz w:val="1"/>
                <w:szCs w:val="1"/>
                <w:color w:val="auto"/>
              </w:rPr>
            </w:pPr>
          </w:p>
        </w:tc>
      </w:tr>
      <w:tr>
        <w:trPr>
          <w:trHeight w:val="230"/>
        </w:trPr>
        <w:tc>
          <w:tcPr>
            <w:tcW w:w="96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93"/>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85"/>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(a)</w:t>
            </w:r>
          </w:p>
        </w:tc>
        <w:tc>
          <w:tcPr>
            <w:tcW w:w="82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(b)</w:t>
            </w:r>
          </w:p>
        </w:tc>
        <w:tc>
          <w:tcPr>
            <w:tcW w:w="820" w:type="dxa"/>
            <w:vAlign w:val="bottom"/>
            <w:gridSpan w:val="3"/>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6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4"/>
          </w:tcPr>
          <w:p>
            <w:pPr>
              <w:spacing w:after="0"/>
              <w:rPr>
                <w:sz w:val="3"/>
                <w:szCs w:val="3"/>
                <w:color w:val="auto"/>
              </w:rPr>
            </w:pPr>
          </w:p>
        </w:tc>
        <w:tc>
          <w:tcPr>
            <w:tcW w:w="9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3"/>
                <w:szCs w:val="23"/>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color w:val="auto"/>
                <w:w w:val="91"/>
              </w:rPr>
              <w:t>SEC Use Only</w:t>
            </w:r>
          </w:p>
        </w:tc>
        <w:tc>
          <w:tcPr>
            <w:tcW w:w="9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Citizenship of Place of Organization</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United States</w:t>
            </w: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320" w:type="dxa"/>
            <w:vAlign w:val="bottom"/>
            <w:tcBorders>
              <w:lef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10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9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4"/>
              </w:rPr>
              <w:t>Shares</w:t>
            </w: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1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89"/>
              </w:rPr>
              <w:t>Owned by Each</w:t>
            </w:r>
          </w:p>
        </w:tc>
        <w:tc>
          <w:tcPr>
            <w:tcW w:w="1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1,575,263</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gridSpan w:val="2"/>
          </w:tcPr>
          <w:p>
            <w:pPr>
              <w:ind w:left="320"/>
              <w:spacing w:after="0"/>
              <w:rPr>
                <w:sz w:val="20"/>
                <w:szCs w:val="20"/>
                <w:color w:val="auto"/>
              </w:rPr>
            </w:pPr>
            <w:r>
              <w:rPr>
                <w:rFonts w:ascii="Arial" w:cs="Arial" w:eastAsia="Arial" w:hAnsi="Arial"/>
                <w:sz w:val="18"/>
                <w:szCs w:val="18"/>
                <w:color w:val="auto"/>
                <w:w w:val="89"/>
              </w:rPr>
              <w:t>Reporting</w:t>
            </w: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7"/>
              </w:rPr>
              <w:t>Person</w:t>
            </w: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4"/>
              </w:rPr>
              <w:t>With</w:t>
            </w:r>
          </w:p>
        </w:tc>
        <w:tc>
          <w:tcPr>
            <w:tcW w:w="2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3"/>
                <w:szCs w:val="23"/>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1,575,263</w:t>
            </w:r>
          </w:p>
        </w:tc>
        <w:tc>
          <w:tcPr>
            <w:tcW w:w="0" w:type="dxa"/>
            <w:vAlign w:val="bottom"/>
          </w:tcPr>
          <w:p>
            <w:pPr>
              <w:spacing w:after="0"/>
              <w:rPr>
                <w:sz w:val="1"/>
                <w:szCs w:val="1"/>
                <w:color w:val="auto"/>
              </w:rPr>
            </w:pPr>
          </w:p>
        </w:tc>
      </w:tr>
      <w:tr>
        <w:trPr>
          <w:trHeight w:val="61"/>
        </w:trPr>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3"/>
                <w:szCs w:val="23"/>
                <w:color w:val="auto"/>
              </w:rPr>
            </w:pPr>
          </w:p>
        </w:tc>
        <w:tc>
          <w:tcPr>
            <w:tcW w:w="9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93"/>
        </w:trPr>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gridSpan w:val="2"/>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1,575,263</w:t>
            </w:r>
          </w:p>
        </w:tc>
        <w:tc>
          <w:tcPr>
            <w:tcW w:w="60" w:type="dxa"/>
            <w:vAlign w:val="bottom"/>
          </w:tcPr>
          <w:p>
            <w:pPr>
              <w:spacing w:after="0"/>
              <w:rPr>
                <w:sz w:val="24"/>
                <w:szCs w:val="24"/>
                <w:color w:val="auto"/>
              </w:rPr>
            </w:pP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Check if the Aggregate Amount in Row (9) Excludes Certain Shares o</w:t>
            </w:r>
          </w:p>
        </w:tc>
        <w:tc>
          <w:tcPr>
            <w:tcW w:w="0" w:type="dxa"/>
            <w:vAlign w:val="bottom"/>
          </w:tcPr>
          <w:p>
            <w:pPr>
              <w:spacing w:after="0"/>
              <w:rPr>
                <w:sz w:val="1"/>
                <w:szCs w:val="1"/>
                <w:color w:val="auto"/>
              </w:rPr>
            </w:pPr>
          </w:p>
        </w:tc>
      </w:tr>
      <w:tr>
        <w:trPr>
          <w:trHeight w:val="493"/>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w w:val="91"/>
              </w:rPr>
              <w:t>5.42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34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80" w:type="dxa"/>
            <w:vAlign w:val="bottom"/>
          </w:tcPr>
          <w:p>
            <w:pPr>
              <w:spacing w:after="0"/>
              <w:rPr>
                <w:sz w:val="23"/>
                <w:szCs w:val="23"/>
                <w:color w:val="auto"/>
              </w:rPr>
            </w:pPr>
          </w:p>
        </w:tc>
        <w:tc>
          <w:tcPr>
            <w:tcW w:w="103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IN</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56"/>
        </w:trPr>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960" w:hanging="304"/>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ZAFGEN, INC.</w:t>
      </w:r>
    </w:p>
    <w:p>
      <w:pPr>
        <w:spacing w:after="0" w:line="221" w:lineRule="exact"/>
        <w:rPr>
          <w:rFonts w:ascii="Arial" w:cs="Arial" w:eastAsia="Arial" w:hAnsi="Arial"/>
          <w:sz w:val="18"/>
          <w:szCs w:val="18"/>
          <w:b w:val="1"/>
          <w:bCs w:val="1"/>
          <w:color w:val="auto"/>
        </w:rPr>
      </w:pPr>
    </w:p>
    <w:p>
      <w:pPr>
        <w:ind w:left="1060" w:hanging="404"/>
        <w:spacing w:after="0"/>
        <w:tabs>
          <w:tab w:leader="none" w:pos="10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175 PORTLAND STREET 4TH FLOOR BOSTON MA 02114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Name of Person Filing: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Schedule 13G is being jointly filed by each of the following persons pursuant to Rule 13d-1 promulgated by the Securities and</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Exchange Commission pursuant to Section 13 of the Securities Exchange Act of 1934, as amended (the “Act”):</w:t>
      </w:r>
    </w:p>
    <w:p>
      <w:pPr>
        <w:spacing w:after="0" w:line="211" w:lineRule="exact"/>
        <w:rPr>
          <w:sz w:val="20"/>
          <w:szCs w:val="20"/>
          <w:color w:val="auto"/>
        </w:rPr>
      </w:pPr>
    </w:p>
    <w:p>
      <w:pPr>
        <w:jc w:val="both"/>
        <w:ind w:left="3580" w:hanging="590"/>
        <w:spacing w:after="0" w:line="264" w:lineRule="auto"/>
        <w:tabs>
          <w:tab w:leader="none" w:pos="3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AIGH Capital Management, LLC, a Maryland limited liability company ("AIGH LP"), as an Advisor or Sub-Advisor with respect to shares of Common Stock (as defined in Item 2(d) below) held by AIGH Investment Partners, L.P. and WVP Emerging Manger Onshore Fund, LLC;</w:t>
      </w:r>
    </w:p>
    <w:p>
      <w:pPr>
        <w:spacing w:after="0" w:line="181" w:lineRule="exact"/>
        <w:rPr>
          <w:rFonts w:ascii="Arial" w:cs="Arial" w:eastAsia="Arial" w:hAnsi="Arial"/>
          <w:sz w:val="18"/>
          <w:szCs w:val="18"/>
          <w:color w:val="auto"/>
        </w:rPr>
      </w:pPr>
    </w:p>
    <w:p>
      <w:pPr>
        <w:ind w:left="3580" w:hanging="640"/>
        <w:spacing w:after="0" w:line="277" w:lineRule="auto"/>
        <w:tabs>
          <w:tab w:leader="none" w:pos="3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AIGH Investment Partners, L.L.C., a Delaware limited liability company ("AIGH LLC"), with respect to shares of Common Stock (as defined in Item 2(d) below) directly held by it;</w:t>
      </w:r>
    </w:p>
    <w:p>
      <w:pPr>
        <w:spacing w:after="0" w:line="170" w:lineRule="exact"/>
        <w:rPr>
          <w:rFonts w:ascii="Arial" w:cs="Arial" w:eastAsia="Arial" w:hAnsi="Arial"/>
          <w:sz w:val="18"/>
          <w:szCs w:val="18"/>
          <w:color w:val="auto"/>
        </w:rPr>
      </w:pPr>
    </w:p>
    <w:p>
      <w:pPr>
        <w:jc w:val="both"/>
        <w:ind w:left="3580" w:hanging="690"/>
        <w:spacing w:after="0" w:line="264" w:lineRule="auto"/>
        <w:tabs>
          <w:tab w:leader="none" w:pos="3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Orin Hirschman ("Mr. Hirschman"), who is the Managing Member of AIGH Capital Management, LLC and president of AIGH LLC, with respect to shares of Common Stock indirectly held by AIGH LP, directly by AIGH LLC and Mr. Hirschman and his family directly.</w:t>
      </w:r>
    </w:p>
    <w:p>
      <w:pPr>
        <w:spacing w:after="0" w:line="39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principal office and business address of AIGH Capital Management, LLC, AIGH Investment Partners LLC, and Mr. Hirschman is: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6006 Berkeley Avenue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Baltimore MD 21209</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Citizenship: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2(a) above and Item 4 of each cover page.</w:t>
      </w:r>
    </w:p>
    <w:p>
      <w:pPr>
        <w:spacing w:after="0" w:line="221" w:lineRule="exact"/>
        <w:rPr>
          <w:sz w:val="20"/>
          <w:szCs w:val="20"/>
          <w:color w:val="auto"/>
        </w:rPr>
      </w:pPr>
    </w:p>
    <w:p>
      <w:pPr>
        <w:ind w:left="1300" w:right="7700" w:hanging="644"/>
        <w:spacing w:after="0" w:line="563" w:lineRule="auto"/>
        <w:tabs>
          <w:tab w:leader="none" w:pos="9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 $0.001 par value</w:t>
      </w:r>
    </w:p>
    <w:p>
      <w:pPr>
        <w:spacing w:after="0" w:line="1" w:lineRule="exact"/>
        <w:rPr>
          <w:rFonts w:ascii="Arial" w:cs="Arial" w:eastAsia="Arial" w:hAnsi="Arial"/>
          <w:sz w:val="16"/>
          <w:szCs w:val="16"/>
          <w:b w:val="1"/>
          <w:bCs w:val="1"/>
          <w:color w:val="auto"/>
        </w:rPr>
      </w:pPr>
    </w:p>
    <w:p>
      <w:pPr>
        <w:ind w:left="940" w:hanging="284"/>
        <w:spacing w:after="0"/>
        <w:tabs>
          <w:tab w:leader="none" w:pos="9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ind w:right="440"/>
        <w:spacing w:after="0" w:line="282" w:lineRule="auto"/>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33" w:lineRule="exact"/>
        <w:rPr>
          <w:sz w:val="20"/>
          <w:szCs w:val="20"/>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2640" w:right="180" w:hanging="1322"/>
        <w:spacing w:after="0" w:line="223" w:lineRule="exact"/>
        <w:tabs>
          <w:tab w:leader="none" w:pos="1978"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1980" w:hanging="662"/>
        <w:spacing w:after="0" w:line="207" w:lineRule="exact"/>
        <w:tabs>
          <w:tab w:leader="none" w:pos="1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58"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If filing as a non-U.S. institution in accordance with §240.13d-1(b)(1)(ii)(J), please specify the type of institution:</w:t>
      </w:r>
    </w:p>
    <w:p>
      <w:pPr>
        <w:spacing w:after="0" w:line="3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___________________________.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Items 5,6,7,8 and 9 of each cover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16, 2019</w:t>
      </w:r>
      <w:r>
        <w:rPr>
          <w:sz w:val="20"/>
          <w:szCs w:val="20"/>
          <w:color w:val="auto"/>
        </w:rPr>
        <w:tab/>
      </w:r>
      <w:r>
        <w:rPr>
          <w:rFonts w:ascii="Arial" w:cs="Arial" w:eastAsia="Arial" w:hAnsi="Arial"/>
          <w:sz w:val="17"/>
          <w:szCs w:val="17"/>
          <w:color w:val="auto"/>
        </w:rPr>
        <w:t>By: /s/ Orin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4612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Orin Hirschman,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Individually and as (a) managing member of AIGH</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Capital Management LLC.: and (b) president of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AIGH Investment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68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2019-12-21T03:31:10Z</dcterms:created>
  <dcterms:modified xsi:type="dcterms:W3CDTF">2019-12-21T03:31:10Z</dcterms:modified>
</cp:coreProperties>
</file>