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17145</wp:posOffset>
            </wp:positionV>
            <wp:extent cx="50768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20"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768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98885E103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768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September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768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20" w:firstLine="8"/>
        <w:spacing w:after="0" w:line="224" w:lineRule="exact"/>
        <w:tabs>
          <w:tab w:leader="none" w:pos="35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809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809105"/>
                    </a:xfrm>
                    <a:prstGeom prst="rect">
                      <a:avLst/>
                    </a:prstGeom>
                    <a:noFill/>
                  </pic:spPr>
                </pic:pic>
              </a:graphicData>
            </a:graphic>
          </wp:anchor>
        </w:drawing>
      </w:r>
    </w:p>
    <w:p>
      <w:pPr>
        <w:spacing w:after="0" w:line="286" w:lineRule="exact"/>
        <w:rPr>
          <w:sz w:val="20"/>
          <w:szCs w:val="20"/>
          <w:color w:val="auto"/>
        </w:rPr>
      </w:pPr>
    </w:p>
    <w:p>
      <w:pPr>
        <w:ind w:left="1080" w:right="4499" w:hanging="667"/>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AIGH Capital Management, LLC. I.R.S. Identification Nos. of above persons (entities only).</w:t>
      </w:r>
    </w:p>
    <w:p>
      <w:pPr>
        <w:spacing w:after="0" w:line="12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27-4413262</w:t>
      </w:r>
    </w:p>
    <w:p>
      <w:pPr>
        <w:spacing w:after="0" w:line="148" w:lineRule="exact"/>
        <w:rPr>
          <w:sz w:val="20"/>
          <w:szCs w:val="20"/>
          <w:color w:val="auto"/>
        </w:rPr>
      </w:pPr>
    </w:p>
    <w:p>
      <w:pPr>
        <w:ind w:left="1080" w:hanging="667"/>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15" w:lineRule="exact"/>
        <w:rPr>
          <w:rFonts w:ascii="Arial" w:cs="Arial" w:eastAsia="Arial" w:hAnsi="Arial"/>
          <w:sz w:val="16"/>
          <w:szCs w:val="16"/>
          <w:color w:val="auto"/>
        </w:rPr>
      </w:pPr>
    </w:p>
    <w:p>
      <w:pPr>
        <w:ind w:left="1380" w:hanging="297"/>
        <w:spacing w:after="0" w:line="207" w:lineRule="exact"/>
        <w:tabs>
          <w:tab w:leader="none" w:pos="13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380" w:hanging="297"/>
        <w:spacing w:after="0" w:line="207" w:lineRule="exact"/>
        <w:tabs>
          <w:tab w:leader="none" w:pos="13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8" w:lineRule="exact"/>
        <w:rPr>
          <w:rFonts w:ascii="Arial" w:cs="Arial" w:eastAsia="Arial" w:hAnsi="Arial"/>
          <w:sz w:val="18"/>
          <w:szCs w:val="18"/>
          <w:color w:val="auto"/>
        </w:rPr>
      </w:pPr>
    </w:p>
    <w:p>
      <w:pPr>
        <w:ind w:left="1080" w:hanging="667"/>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1080" w:hanging="667"/>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Maryland</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Number of</w:t>
            </w:r>
          </w:p>
        </w:tc>
        <w:tc>
          <w:tcPr>
            <w:tcW w:w="2160" w:type="dxa"/>
            <w:vAlign w:val="bottom"/>
          </w:tcPr>
          <w:p>
            <w:pPr>
              <w:jc w:val="right"/>
              <w:ind w:right="16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Shares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Beneficially</w:t>
            </w:r>
          </w:p>
        </w:tc>
        <w:tc>
          <w:tcPr>
            <w:tcW w:w="2160" w:type="dxa"/>
            <w:vAlign w:val="bottom"/>
            <w:vMerge w:val="restart"/>
          </w:tcPr>
          <w:p>
            <w:pPr>
              <w:ind w:left="820"/>
              <w:spacing w:after="0"/>
              <w:rPr>
                <w:sz w:val="20"/>
                <w:szCs w:val="20"/>
                <w:color w:val="auto"/>
              </w:rPr>
            </w:pPr>
            <w:r>
              <w:rPr>
                <w:rFonts w:ascii="Arial" w:cs="Arial" w:eastAsia="Arial" w:hAnsi="Arial"/>
                <w:sz w:val="18"/>
                <w:szCs w:val="18"/>
                <w:color w:val="auto"/>
                <w:w w:val="89"/>
              </w:rPr>
              <w:t>Sole Voting Power</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Owned by</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7"/>
              </w:rPr>
              <w:t>Each</w:t>
            </w:r>
          </w:p>
        </w:tc>
        <w:tc>
          <w:tcPr>
            <w:tcW w:w="216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2,527,607</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Reporting</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Person</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94"/>
              </w:rPr>
              <w:t>With</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220" w:right="6479" w:hanging="551"/>
        <w:spacing w:after="0" w:line="454" w:lineRule="auto"/>
        <w:tabs>
          <w:tab w:leader="none" w:pos="22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ind w:left="2220" w:hanging="573"/>
        <w:spacing w:after="0"/>
        <w:tabs>
          <w:tab w:leader="none" w:pos="2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1"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b w:val="1"/>
          <w:bCs w:val="1"/>
          <w:color w:val="auto"/>
        </w:rPr>
        <w:t>2,527,607</w:t>
      </w:r>
    </w:p>
    <w:p>
      <w:pPr>
        <w:spacing w:after="0" w:line="148" w:lineRule="exact"/>
        <w:rPr>
          <w:rFonts w:ascii="Arial" w:cs="Arial" w:eastAsia="Arial" w:hAnsi="Arial"/>
          <w:sz w:val="18"/>
          <w:szCs w:val="18"/>
          <w:color w:val="auto"/>
        </w:rPr>
      </w:pPr>
    </w:p>
    <w:p>
      <w:pPr>
        <w:ind w:left="2220" w:hanging="551"/>
        <w:spacing w:after="0"/>
        <w:tabs>
          <w:tab w:leader="none" w:pos="22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080" w:right="4359" w:hanging="667"/>
        <w:spacing w:after="0" w:line="435"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2,527,607</w:t>
      </w:r>
    </w:p>
    <w:p>
      <w:pPr>
        <w:ind w:left="1080" w:hanging="712"/>
        <w:spacing w:after="0" w:line="184" w:lineRule="exact"/>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1" w:lineRule="exact"/>
        <w:rPr>
          <w:rFonts w:ascii="Arial" w:cs="Arial" w:eastAsia="Arial" w:hAnsi="Arial"/>
          <w:sz w:val="16"/>
          <w:szCs w:val="16"/>
          <w:color w:val="auto"/>
        </w:rPr>
      </w:pPr>
    </w:p>
    <w:p>
      <w:pPr>
        <w:ind w:left="1080" w:right="5459" w:hanging="708"/>
        <w:spacing w:after="0" w:line="4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w:t>
      </w: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809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809105"/>
                    </a:xfrm>
                    <a:prstGeom prst="rect">
                      <a:avLst/>
                    </a:prstGeom>
                    <a:noFill/>
                  </pic:spPr>
                </pic:pic>
              </a:graphicData>
            </a:graphic>
          </wp:anchor>
        </w:drawing>
      </w:r>
    </w:p>
    <w:p>
      <w:pPr>
        <w:spacing w:after="0" w:line="286" w:lineRule="exact"/>
        <w:rPr>
          <w:sz w:val="20"/>
          <w:szCs w:val="20"/>
          <w:color w:val="auto"/>
        </w:rPr>
      </w:pPr>
    </w:p>
    <w:p>
      <w:pPr>
        <w:ind w:left="1080" w:hanging="667"/>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Orin Hirschman</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080" w:hanging="66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15" w:lineRule="exact"/>
        <w:rPr>
          <w:rFonts w:ascii="Arial" w:cs="Arial" w:eastAsia="Arial" w:hAnsi="Arial"/>
          <w:sz w:val="16"/>
          <w:szCs w:val="16"/>
          <w:color w:val="auto"/>
        </w:rPr>
      </w:pPr>
    </w:p>
    <w:p>
      <w:pPr>
        <w:ind w:left="1380" w:hanging="297"/>
        <w:spacing w:after="0" w:line="207" w:lineRule="exact"/>
        <w:tabs>
          <w:tab w:leader="none" w:pos="13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380" w:hanging="297"/>
        <w:spacing w:after="0" w:line="207" w:lineRule="exact"/>
        <w:tabs>
          <w:tab w:leader="none" w:pos="13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8" w:lineRule="exact"/>
        <w:rPr>
          <w:rFonts w:ascii="Arial" w:cs="Arial" w:eastAsia="Arial" w:hAnsi="Arial"/>
          <w:sz w:val="18"/>
          <w:szCs w:val="18"/>
          <w:color w:val="auto"/>
        </w:rPr>
      </w:pPr>
    </w:p>
    <w:p>
      <w:pPr>
        <w:ind w:left="1080" w:hanging="667"/>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1080" w:hanging="667"/>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United States</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Number of</w:t>
            </w:r>
          </w:p>
        </w:tc>
        <w:tc>
          <w:tcPr>
            <w:tcW w:w="2160" w:type="dxa"/>
            <w:vAlign w:val="bottom"/>
          </w:tcPr>
          <w:p>
            <w:pPr>
              <w:jc w:val="right"/>
              <w:ind w:right="16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Shares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Beneficially</w:t>
            </w:r>
          </w:p>
        </w:tc>
        <w:tc>
          <w:tcPr>
            <w:tcW w:w="2160" w:type="dxa"/>
            <w:vAlign w:val="bottom"/>
            <w:vMerge w:val="restart"/>
          </w:tcPr>
          <w:p>
            <w:pPr>
              <w:ind w:left="820"/>
              <w:spacing w:after="0"/>
              <w:rPr>
                <w:sz w:val="20"/>
                <w:szCs w:val="20"/>
                <w:color w:val="auto"/>
              </w:rPr>
            </w:pPr>
            <w:r>
              <w:rPr>
                <w:rFonts w:ascii="Arial" w:cs="Arial" w:eastAsia="Arial" w:hAnsi="Arial"/>
                <w:sz w:val="18"/>
                <w:szCs w:val="18"/>
                <w:color w:val="auto"/>
                <w:w w:val="89"/>
              </w:rPr>
              <w:t>Sole Voting Power</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Owned by</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7"/>
              </w:rPr>
              <w:t>Each</w:t>
            </w:r>
          </w:p>
        </w:tc>
        <w:tc>
          <w:tcPr>
            <w:tcW w:w="216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2,527,607</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Reporting</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Person</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94"/>
              </w:rPr>
              <w:t>With</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220" w:right="6479" w:hanging="551"/>
        <w:spacing w:after="0" w:line="454" w:lineRule="auto"/>
        <w:tabs>
          <w:tab w:leader="none" w:pos="22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Voting Power 0</w:t>
      </w:r>
    </w:p>
    <w:p>
      <w:pPr>
        <w:ind w:left="2220" w:hanging="573"/>
        <w:spacing w:after="0"/>
        <w:tabs>
          <w:tab w:leader="none" w:pos="2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1"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b w:val="1"/>
          <w:bCs w:val="1"/>
          <w:color w:val="auto"/>
        </w:rPr>
        <w:t>2,527,607</w:t>
      </w:r>
    </w:p>
    <w:p>
      <w:pPr>
        <w:spacing w:after="0" w:line="148" w:lineRule="exact"/>
        <w:rPr>
          <w:rFonts w:ascii="Arial" w:cs="Arial" w:eastAsia="Arial" w:hAnsi="Arial"/>
          <w:sz w:val="18"/>
          <w:szCs w:val="18"/>
          <w:color w:val="auto"/>
        </w:rPr>
      </w:pPr>
    </w:p>
    <w:p>
      <w:pPr>
        <w:ind w:left="2220" w:hanging="551"/>
        <w:spacing w:after="0"/>
        <w:tabs>
          <w:tab w:leader="none" w:pos="22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080" w:hanging="667"/>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32"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b w:val="1"/>
          <w:bCs w:val="1"/>
          <w:color w:val="auto"/>
        </w:rPr>
        <w:t>2,527,607</w:t>
      </w:r>
    </w:p>
    <w:p>
      <w:pPr>
        <w:spacing w:after="0" w:line="115" w:lineRule="exact"/>
        <w:rPr>
          <w:sz w:val="20"/>
          <w:szCs w:val="20"/>
          <w:color w:val="auto"/>
        </w:rPr>
      </w:pPr>
    </w:p>
    <w:p>
      <w:pPr>
        <w:ind w:left="1080" w:hanging="712"/>
        <w:spacing w:after="0" w:line="184" w:lineRule="exact"/>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1" w:lineRule="exact"/>
        <w:rPr>
          <w:rFonts w:ascii="Arial" w:cs="Arial" w:eastAsia="Arial" w:hAnsi="Arial"/>
          <w:sz w:val="16"/>
          <w:szCs w:val="16"/>
          <w:color w:val="auto"/>
        </w:rPr>
      </w:pPr>
    </w:p>
    <w:p>
      <w:pPr>
        <w:ind w:left="1080" w:right="5459" w:hanging="708"/>
        <w:spacing w:after="0" w:line="454"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w:t>
      </w:r>
    </w:p>
    <w:p>
      <w:pPr>
        <w:ind w:left="1080" w:hanging="71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960" w:hanging="304"/>
        <w:spacing w:after="0"/>
        <w:tabs>
          <w:tab w:leader="none" w:pos="9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ZAFGEN, INC.</w:t>
      </w:r>
    </w:p>
    <w:p>
      <w:pPr>
        <w:spacing w:after="0" w:line="221" w:lineRule="exact"/>
        <w:rPr>
          <w:rFonts w:ascii="Arial" w:cs="Arial" w:eastAsia="Arial" w:hAnsi="Arial"/>
          <w:sz w:val="18"/>
          <w:szCs w:val="18"/>
          <w:b w:val="1"/>
          <w:bCs w:val="1"/>
          <w:color w:val="auto"/>
        </w:rPr>
      </w:pPr>
    </w:p>
    <w:p>
      <w:pPr>
        <w:ind w:left="1100" w:hanging="399"/>
        <w:spacing w:after="0"/>
        <w:tabs>
          <w:tab w:leader="none" w:pos="110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175 PORTLAND STREET 4TH FLOOR BOSTON MA 02114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Name of Person Filing: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Schedule 13G is being jointly filed by each of the following persons pursuant to Rule 13d-1 promulgated by the Securities and</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Commission pursuant to Section 13 of the Securities Exchange Act of 1934, as amended (the “Act”):</w:t>
      </w:r>
    </w:p>
    <w:p>
      <w:pPr>
        <w:spacing w:after="0" w:line="211" w:lineRule="exact"/>
        <w:rPr>
          <w:sz w:val="20"/>
          <w:szCs w:val="20"/>
          <w:color w:val="auto"/>
        </w:rPr>
      </w:pPr>
    </w:p>
    <w:p>
      <w:pPr>
        <w:jc w:val="both"/>
        <w:ind w:left="2880" w:hanging="283"/>
        <w:spacing w:after="0" w:line="264" w:lineRule="auto"/>
        <w:tabs>
          <w:tab w:leader="none" w:pos="2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AIGH Capital Management, LLC, a Maryland limited liability company ("AIGH LP"), as an Advisor or Sub-Advisor with respect to shares of Common Stock (as defined in Item 2(d) below) held by AIGH Investment Partners, L.P. and WVP Emerging Manger Onshore Fund, LLC;</w:t>
      </w:r>
    </w:p>
    <w:p>
      <w:pPr>
        <w:spacing w:after="0" w:line="181" w:lineRule="exact"/>
        <w:rPr>
          <w:rFonts w:ascii="Arial" w:cs="Arial" w:eastAsia="Arial" w:hAnsi="Arial"/>
          <w:sz w:val="18"/>
          <w:szCs w:val="18"/>
          <w:color w:val="auto"/>
        </w:rPr>
      </w:pPr>
    </w:p>
    <w:p>
      <w:pPr>
        <w:ind w:left="2880" w:hanging="333"/>
        <w:spacing w:after="0" w:line="277" w:lineRule="auto"/>
        <w:tabs>
          <w:tab w:leader="none" w:pos="2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AIGH Investment Partners, L.L.C., a Delaware limited liability company ("AIGH LLC"), with respect to shares of Common Stock (as defined in Item 2(d) below) directly held by it;</w:t>
      </w:r>
    </w:p>
    <w:p>
      <w:pPr>
        <w:spacing w:after="0" w:line="170" w:lineRule="exact"/>
        <w:rPr>
          <w:rFonts w:ascii="Arial" w:cs="Arial" w:eastAsia="Arial" w:hAnsi="Arial"/>
          <w:sz w:val="18"/>
          <w:szCs w:val="18"/>
          <w:color w:val="auto"/>
        </w:rPr>
      </w:pPr>
    </w:p>
    <w:p>
      <w:pPr>
        <w:jc w:val="both"/>
        <w:ind w:left="2880" w:hanging="383"/>
        <w:spacing w:after="0" w:line="264" w:lineRule="auto"/>
        <w:tabs>
          <w:tab w:leader="none" w:pos="2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Orin Hirschman ("Mr. Hirschman"), who is the Managing Member of AIGH Capital Management, LLC and president of AIGH LLC, with respect to shares of Common Stock indirectly held by AIGH LP, directly by AIGH LLC and Mr. Hirschman and his family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principal office and business address of AIGH Capital Management, LLC, AIGH Investment Partners LLC, and Mr. Hirschman is: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6006 Berkeley Avenue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Baltimore MD 21209</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Citizenship: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2(a) above and Item 4 of each cover page.</w:t>
      </w:r>
    </w:p>
    <w:p>
      <w:pPr>
        <w:spacing w:after="0" w:line="221" w:lineRule="exact"/>
        <w:rPr>
          <w:sz w:val="20"/>
          <w:szCs w:val="20"/>
          <w:color w:val="auto"/>
        </w:rPr>
      </w:pPr>
    </w:p>
    <w:p>
      <w:pPr>
        <w:ind w:left="1300" w:right="7680" w:hanging="644"/>
        <w:spacing w:after="0" w:line="563" w:lineRule="auto"/>
        <w:tabs>
          <w:tab w:leader="none" w:pos="95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 $0.001 par value</w:t>
      </w:r>
    </w:p>
    <w:p>
      <w:pPr>
        <w:spacing w:after="0" w:line="1" w:lineRule="exact"/>
        <w:rPr>
          <w:rFonts w:ascii="Arial" w:cs="Arial" w:eastAsia="Arial" w:hAnsi="Arial"/>
          <w:sz w:val="16"/>
          <w:szCs w:val="16"/>
          <w:b w:val="1"/>
          <w:bCs w:val="1"/>
          <w:color w:val="auto"/>
        </w:rPr>
      </w:pPr>
    </w:p>
    <w:p>
      <w:pPr>
        <w:ind w:left="940" w:hanging="284"/>
        <w:spacing w:after="0"/>
        <w:tabs>
          <w:tab w:leader="none" w:pos="9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ind w:left="144"/>
        <w:spacing w:after="0" w:line="282" w:lineRule="auto"/>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33" w:lineRule="exact"/>
        <w:rPr>
          <w:sz w:val="20"/>
          <w:szCs w:val="20"/>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484" w:right="240" w:hanging="1484"/>
        <w:spacing w:after="0" w:line="223" w:lineRule="exact"/>
        <w:tabs>
          <w:tab w:leader="none" w:pos="917"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924" w:hanging="924"/>
        <w:spacing w:after="0" w:line="207" w:lineRule="exact"/>
        <w:tabs>
          <w:tab w:leader="none" w:pos="924"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58" w:lineRule="exact"/>
        <w:rPr>
          <w:sz w:val="20"/>
          <w:szCs w:val="20"/>
          <w:color w:val="auto"/>
        </w:rPr>
      </w:pPr>
    </w:p>
    <w:p>
      <w:pPr>
        <w:ind w:left="1524"/>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w:t>
      </w:r>
    </w:p>
    <w:p>
      <w:pPr>
        <w:spacing w:after="0" w:line="35" w:lineRule="exact"/>
        <w:rPr>
          <w:sz w:val="20"/>
          <w:szCs w:val="20"/>
          <w:color w:val="auto"/>
        </w:rPr>
      </w:pPr>
    </w:p>
    <w:p>
      <w:pPr>
        <w:ind w:left="1484"/>
        <w:spacing w:after="0"/>
        <w:rPr>
          <w:sz w:val="20"/>
          <w:szCs w:val="20"/>
          <w:color w:val="auto"/>
        </w:rPr>
      </w:pPr>
      <w:r>
        <w:rPr>
          <w:rFonts w:ascii="Arial" w:cs="Arial" w:eastAsia="Arial" w:hAnsi="Arial"/>
          <w:sz w:val="18"/>
          <w:szCs w:val="18"/>
          <w:color w:val="auto"/>
        </w:rPr>
        <w:t>___________________________.</w:t>
      </w:r>
    </w:p>
    <w:p>
      <w:pPr>
        <w:spacing w:after="0" w:line="234" w:lineRule="exact"/>
        <w:rPr>
          <w:sz w:val="20"/>
          <w:szCs w:val="20"/>
          <w:color w:val="auto"/>
        </w:rPr>
      </w:pPr>
    </w:p>
    <w:p>
      <w:pPr>
        <w:ind w:left="144"/>
        <w:spacing w:after="0"/>
        <w:rPr>
          <w:sz w:val="20"/>
          <w:szCs w:val="20"/>
          <w:color w:val="auto"/>
        </w:rPr>
      </w:pPr>
      <w:r>
        <w:rPr>
          <w:rFonts w:ascii="Arial" w:cs="Arial" w:eastAsia="Arial" w:hAnsi="Arial"/>
          <w:sz w:val="18"/>
          <w:szCs w:val="18"/>
          <w:b w:val="1"/>
          <w:bCs w:val="1"/>
          <w:color w:val="auto"/>
        </w:rPr>
        <w:t>OWNERSHIP.</w:t>
      </w:r>
    </w:p>
    <w:p>
      <w:pPr>
        <w:spacing w:after="0" w:line="200" w:lineRule="exact"/>
        <w:rPr>
          <w:sz w:val="20"/>
          <w:szCs w:val="20"/>
          <w:color w:val="auto"/>
        </w:rPr>
      </w:pPr>
    </w:p>
    <w:p>
      <w:pPr>
        <w:sectPr>
          <w:pgSz w:w="11900" w:h="16838" w:orient="portrait"/>
          <w:cols w:equalWidth="0" w:num="2">
            <w:col w:w="680" w:space="476"/>
            <w:col w:w="10264"/>
          </w:cols>
          <w:pgMar w:left="240" w:top="688" w:right="2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Items 5,6,7,8 and 9 of each cover page.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43" w:lineRule="exact"/>
        <w:rPr>
          <w:sz w:val="20"/>
          <w:szCs w:val="20"/>
          <w:color w:val="auto"/>
        </w:rPr>
      </w:pPr>
    </w:p>
    <w:p>
      <w:pPr>
        <w:ind w:left="66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480" w:type="dxa"/>
            <w:vAlign w:val="bottom"/>
          </w:tcPr>
          <w:p>
            <w:pPr>
              <w:ind w:left="300"/>
              <w:spacing w:after="0"/>
              <w:rPr>
                <w:sz w:val="20"/>
                <w:szCs w:val="20"/>
                <w:color w:val="auto"/>
              </w:rPr>
            </w:pPr>
            <w:r>
              <w:rPr>
                <w:rFonts w:ascii="Arial" w:cs="Arial" w:eastAsia="Arial" w:hAnsi="Arial"/>
                <w:sz w:val="18"/>
                <w:szCs w:val="18"/>
                <w:b w:val="1"/>
                <w:bCs w:val="1"/>
                <w:color w:val="auto"/>
              </w:rPr>
              <w:t>IDENTIFICATION AND CLASSIFICATION OF THE SUBSIDIARY WHICH ACQUIRED THE SECURITY BEING</w:t>
            </w:r>
          </w:p>
        </w:tc>
      </w:tr>
      <w:tr>
        <w:trPr>
          <w:trHeight w:val="234"/>
        </w:trPr>
        <w:tc>
          <w:tcPr>
            <w:tcW w:w="1000" w:type="dxa"/>
            <w:vAlign w:val="bottom"/>
          </w:tcPr>
          <w:p>
            <w:pPr>
              <w:spacing w:after="0"/>
              <w:rPr>
                <w:sz w:val="20"/>
                <w:szCs w:val="20"/>
                <w:color w:val="auto"/>
              </w:rPr>
            </w:pPr>
          </w:p>
        </w:tc>
        <w:tc>
          <w:tcPr>
            <w:tcW w:w="9480" w:type="dxa"/>
            <w:vAlign w:val="bottom"/>
          </w:tcPr>
          <w:p>
            <w:pPr>
              <w:ind w:left="300"/>
              <w:spacing w:after="0"/>
              <w:rPr>
                <w:sz w:val="20"/>
                <w:szCs w:val="20"/>
                <w:color w:val="auto"/>
              </w:rPr>
            </w:pPr>
            <w:r>
              <w:rPr>
                <w:rFonts w:ascii="Arial" w:cs="Arial" w:eastAsia="Arial" w:hAnsi="Arial"/>
                <w:sz w:val="18"/>
                <w:szCs w:val="18"/>
                <w:b w:val="1"/>
                <w:bCs w:val="1"/>
                <w:color w:val="auto"/>
              </w:rPr>
              <w:t>REPORTED ON BY THE PARENT HOLDING COMPANY.</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256"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Dated: September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Orin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1697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Orin Hirschman,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Individually and as (a) managing member of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AIGH Capital Management LLC.: and (b)</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of AIGH Investment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68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4">
    <w:nsid w:val="216231B"/>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abstractNum>
  <w:abstractNum w:abstractNumId="5">
    <w:nsid w:val="1F16E9E8"/>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decimal"/>
      <w:start w:val="1"/>
    </w:lvl>
    <w:lvl w:ilvl="1">
      <w:lvlJc w:val="left"/>
      <w:lvlText w:val="(%2)"/>
      <w:numFmt w:val="lowerLetter"/>
      <w:start w:val="1"/>
    </w:lvl>
  </w:abstractNum>
  <w:abstractNum w:abstractNumId="8">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9">
    <w:nsid w:val="3352255A"/>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abstractNum>
  <w:abstractNum w:abstractNumId="10">
    <w:nsid w:val="109CF92E"/>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lowerLetter"/>
      <w:start w:val="1"/>
    </w:lvl>
    <w:lvl w:ilvl="1">
      <w:lvlJc w:val="left"/>
      <w:lvlText w:val="(%2)"/>
      <w:numFmt w:val="lowerLetter"/>
      <w:start w:val="2"/>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Letter"/>
      <w:start w:val="4"/>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2019-12-21T03:19:38Z</dcterms:created>
  <dcterms:modified xsi:type="dcterms:W3CDTF">2019-12-21T03:19:38Z</dcterms:modified>
</cp:coreProperties>
</file>