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March 19,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131445</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230505</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223520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520" w:type="dxa"/>
        <w:tblCellMar>
          <w:top w:w="0" w:type="dxa"/>
          <w:left w:w="0" w:type="dxa"/>
          <w:bottom w:w="0" w:type="dxa"/>
          <w:right w:w="0" w:type="dxa"/>
        </w:tblCellMar>
      </w:tblPr>
      <w:tr>
        <w:trPr>
          <w:trHeight w:val="211"/>
        </w:trPr>
        <w:tc>
          <w:tcPr>
            <w:tcW w:w="4320" w:type="dxa"/>
            <w:vAlign w:val="bottom"/>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7"/>
        </w:trPr>
        <w:tc>
          <w:tcPr>
            <w:tcW w:w="4320" w:type="dxa"/>
            <w:vAlign w:val="bottom"/>
          </w:tcPr>
          <w:p>
            <w:pPr>
              <w:jc w:val="center"/>
              <w:ind w:right="178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8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432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7"/>
        </w:trPr>
        <w:tc>
          <w:tcPr>
            <w:tcW w:w="432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Three Bala Plaza East, Suite 506</w:t>
            </w:r>
          </w:p>
        </w:tc>
        <w:tc>
          <w:tcPr>
            <w:tcW w:w="2960" w:type="dxa"/>
            <w:vAlign w:val="bottom"/>
          </w:tcPr>
          <w:p>
            <w:pPr>
              <w:spacing w:after="0"/>
              <w:rPr>
                <w:sz w:val="24"/>
                <w:szCs w:val="24"/>
                <w:color w:val="auto"/>
              </w:rPr>
            </w:pPr>
          </w:p>
        </w:tc>
      </w:tr>
      <w:tr>
        <w:trPr>
          <w:trHeight w:val="225"/>
        </w:trPr>
        <w:tc>
          <w:tcPr>
            <w:tcW w:w="4320" w:type="dxa"/>
            <w:vAlign w:val="bottom"/>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Bala Cynwyd, Pennsylvania</w:t>
            </w:r>
          </w:p>
        </w:tc>
        <w:tc>
          <w:tcPr>
            <w:tcW w:w="296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87"/>
        </w:trPr>
        <w:tc>
          <w:tcPr>
            <w:tcW w:w="4320" w:type="dxa"/>
            <w:vAlign w:val="bottom"/>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8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Larimar Therapeutics, Inc. 2020 Equity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Carole S. Ben-Maimon, M.D.</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Bala Cynwyd, Pennsylvania 19004</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(844) 511-9056</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215900</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Rachael M. Bushey,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Jennifer L. Porter, Esq.</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3025 John F Kennedy Blvd</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(445) 207-7805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233045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193675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left="6"/>
        <w:spacing w:after="0" w:line="257" w:lineRule="auto"/>
        <w:rPr>
          <w:sz w:val="20"/>
          <w:szCs w:val="20"/>
          <w:color w:val="auto"/>
        </w:rPr>
      </w:pPr>
      <w:r>
        <w:rPr>
          <w:rFonts w:ascii="Times New Roman" w:cs="Times New Roman" w:eastAsia="Times New Roman" w:hAnsi="Times New Roman"/>
          <w:sz w:val="18"/>
          <w:szCs w:val="18"/>
          <w:color w:val="auto"/>
        </w:rPr>
        <w:t>This Registration Statement is being filed for the purpose of registering an additional 3,323,616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Larimar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that were added to the shares authorized for issuance under the Larimar Therapeutics, Inc. 2020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a result of the operation of an automatic annual increase provision included therein and for which a Registration Statement on Form S-8 relating to the same employee benefit plan is effective.</w:t>
      </w:r>
    </w:p>
    <w:p>
      <w:pPr>
        <w:spacing w:after="0" w:line="182" w:lineRule="exact"/>
        <w:rPr>
          <w:sz w:val="20"/>
          <w:szCs w:val="20"/>
          <w:color w:val="auto"/>
        </w:rPr>
      </w:pPr>
    </w:p>
    <w:p>
      <w:pPr>
        <w:ind w:left="6" w:right="220"/>
        <w:spacing w:after="0" w:line="268" w:lineRule="auto"/>
        <w:rPr>
          <w:sz w:val="20"/>
          <w:szCs w:val="20"/>
          <w:color w:val="auto"/>
        </w:rPr>
      </w:pPr>
      <w:r>
        <w:rPr>
          <w:rFonts w:ascii="Times New Roman" w:cs="Times New Roman" w:eastAsia="Times New Roman" w:hAnsi="Times New Roman"/>
          <w:sz w:val="17"/>
          <w:szCs w:val="17"/>
          <w:color w:val="auto"/>
        </w:rPr>
        <w:t>The Registrant previously filed Registration Statements on Form S-8 (File Nos. 333-249287, 333-270535, 333-277946 and 333-286062)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to register 9,062,861 shares of Common Stock that were authorized for issuance under the Plan. Upon the effectiveness of this Registration Statement, an aggregate of 12,386,477 shares of Common Stock will be registered for issuance from time to time under the Plan. Pursuant to General Instruction E to Form S-8, the contents of the Registration Statements on Form S-8 (File Nos.</w:t>
      </w:r>
    </w:p>
    <w:p>
      <w:pPr>
        <w:spacing w:after="0" w:line="1" w:lineRule="exact"/>
        <w:rPr>
          <w:sz w:val="20"/>
          <w:szCs w:val="20"/>
          <w:color w:val="auto"/>
        </w:rPr>
      </w:pPr>
    </w:p>
    <w:p>
      <w:pPr>
        <w:ind w:left="6" w:right="340"/>
        <w:spacing w:after="0" w:line="251"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333-249287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9">
        <w:r>
          <w:rPr>
            <w:rFonts w:ascii="Times New Roman" w:cs="Times New Roman" w:eastAsia="Times New Roman" w:hAnsi="Times New Roman"/>
            <w:sz w:val="18"/>
            <w:szCs w:val="18"/>
            <w:u w:val="single" w:color="auto"/>
            <w:color w:val="0000EE"/>
          </w:rPr>
          <w:t>333-270535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 xml:space="preserve">333-277946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1">
        <w:r>
          <w:rPr>
            <w:rFonts w:ascii="Times New Roman" w:cs="Times New Roman" w:eastAsia="Times New Roman" w:hAnsi="Times New Roman"/>
            <w:sz w:val="18"/>
            <w:szCs w:val="18"/>
            <w:u w:val="single" w:color="auto"/>
            <w:color w:val="0000EE"/>
          </w:rPr>
          <w:t>333-286062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Commission on October 2, 2020, March 14, 2023, March 14, 2024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March 24, 2025 are incorporated herein by reference except to the extent supplemented, amended or superseded by the information set forth herein. Only those items of Form S-8 containing new information not contained in the earlier registration statement are presented herein.</w:t>
      </w:r>
    </w:p>
    <w:p>
      <w:pPr>
        <w:spacing w:after="0" w:line="396" w:lineRule="exact"/>
        <w:rPr>
          <w:rFonts w:ascii="Times New Roman" w:cs="Times New Roman" w:eastAsia="Times New Roman" w:hAnsi="Times New Roman"/>
          <w:sz w:val="18"/>
          <w:szCs w:val="18"/>
          <w:color w:val="0000EE"/>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rFonts w:ascii="Times New Roman" w:cs="Times New Roman" w:eastAsia="Times New Roman" w:hAnsi="Times New Roman"/>
          <w:sz w:val="18"/>
          <w:szCs w:val="18"/>
          <w:color w:val="0000EE"/>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4" w:lineRule="exact"/>
        <w:rPr>
          <w:rFonts w:ascii="Times New Roman" w:cs="Times New Roman" w:eastAsia="Times New Roman" w:hAnsi="Times New Roman"/>
          <w:sz w:val="18"/>
          <w:szCs w:val="18"/>
          <w:color w:val="0000EE"/>
        </w:rPr>
      </w:pPr>
    </w:p>
    <w:p>
      <w:pPr>
        <w:ind w:left="6"/>
        <w:spacing w:after="0"/>
        <w:tabs>
          <w:tab w:leader="none" w:pos="1066"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rFonts w:ascii="Times New Roman" w:cs="Times New Roman" w:eastAsia="Times New Roman" w:hAnsi="Times New Roman"/>
          <w:sz w:val="18"/>
          <w:szCs w:val="18"/>
          <w:color w:val="0000EE"/>
        </w:rPr>
      </w:pPr>
    </w:p>
    <w:p>
      <w:pPr>
        <w:ind w:left="6" w:right="60"/>
        <w:spacing w:after="0" w:line="277" w:lineRule="auto"/>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by reference in this Registration Statement as of their respective dates:</w:t>
      </w:r>
    </w:p>
    <w:p>
      <w:pPr>
        <w:spacing w:after="0" w:line="57" w:lineRule="exact"/>
        <w:rPr>
          <w:rFonts w:ascii="Times New Roman" w:cs="Times New Roman" w:eastAsia="Times New Roman" w:hAnsi="Times New Roman"/>
          <w:sz w:val="18"/>
          <w:szCs w:val="18"/>
          <w:color w:val="0000EE"/>
        </w:rPr>
      </w:pPr>
    </w:p>
    <w:p>
      <w:pPr>
        <w:ind w:left="246" w:hanging="246"/>
        <w:spacing w:after="0"/>
        <w:tabs>
          <w:tab w:leader="none" w:pos="2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w:t>
      </w:r>
      <w:hyperlink r:id="rId22">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auto"/>
        </w:rPr>
        <w:t>, filed with the Commission on March 19, 2026;</w:t>
      </w:r>
    </w:p>
    <w:p>
      <w:pPr>
        <w:spacing w:after="0" w:line="220" w:lineRule="exact"/>
        <w:rPr>
          <w:rFonts w:ascii="Times New Roman" w:cs="Times New Roman" w:eastAsia="Times New Roman" w:hAnsi="Times New Roman"/>
          <w:sz w:val="18"/>
          <w:szCs w:val="18"/>
          <w:color w:val="auto"/>
        </w:rPr>
      </w:pPr>
    </w:p>
    <w:p>
      <w:pPr>
        <w:jc w:val="both"/>
        <w:ind w:left="6" w:right="380" w:hanging="6"/>
        <w:spacing w:after="0" w:line="262" w:lineRule="auto"/>
        <w:tabs>
          <w:tab w:leader="none" w:pos="258"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(in each case other than portions thereof furnished under Item 2.02 or Item 7.01 of Form 8-K and exhibits accompanying such reports related to such items) filed with the Commission on </w:t>
      </w:r>
      <w:hyperlink r:id="rId23">
        <w:r>
          <w:rPr>
            <w:rFonts w:ascii="Times New Roman" w:cs="Times New Roman" w:eastAsia="Times New Roman" w:hAnsi="Times New Roman"/>
            <w:sz w:val="18"/>
            <w:szCs w:val="18"/>
            <w:u w:val="single" w:color="auto"/>
            <w:color w:val="0000EE"/>
          </w:rPr>
          <w:t>January 12,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January 22, 2026</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February 27,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March 9,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77" w:lineRule="exact"/>
        <w:rPr>
          <w:rFonts w:ascii="Times New Roman" w:cs="Times New Roman" w:eastAsia="Times New Roman" w:hAnsi="Times New Roman"/>
          <w:sz w:val="18"/>
          <w:szCs w:val="18"/>
          <w:color w:val="0000EE"/>
        </w:rPr>
      </w:pPr>
    </w:p>
    <w:p>
      <w:pPr>
        <w:ind w:left="6" w:right="40" w:hanging="6"/>
        <w:spacing w:after="0" w:line="277" w:lineRule="auto"/>
        <w:tabs>
          <w:tab w:leader="none" w:pos="2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Registration Statement on </w:t>
      </w:r>
      <w:hyperlink r:id="rId2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June 18, 2014 (File No. 001-36510), together with any amendment thereto filed with the Commission for the purpose of updating such description.</w:t>
      </w:r>
    </w:p>
    <w:p>
      <w:pPr>
        <w:spacing w:after="0" w:line="163" w:lineRule="exact"/>
        <w:rPr>
          <w:rFonts w:ascii="Times New Roman" w:cs="Times New Roman" w:eastAsia="Times New Roman" w:hAnsi="Times New Roman"/>
          <w:sz w:val="18"/>
          <w:szCs w:val="18"/>
          <w:color w:val="0000EE"/>
        </w:rPr>
      </w:pPr>
    </w:p>
    <w:p>
      <w:pPr>
        <w:ind w:left="6" w:right="20"/>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and 15(d) of the Securities Exchange Act of 1934, as amended (other than information furnished under Item 2.02 or 7.01 of Form 8-K and exhibits furnished on such form that relate to such items unless such form expressly provides to the contrary)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w:t>
      </w:r>
    </w:p>
    <w:p>
      <w:pPr>
        <w:spacing w:after="0" w:line="183" w:lineRule="exact"/>
        <w:rPr>
          <w:rFonts w:ascii="Times New Roman" w:cs="Times New Roman" w:eastAsia="Times New Roman" w:hAnsi="Times New Roman"/>
          <w:sz w:val="18"/>
          <w:szCs w:val="18"/>
          <w:color w:val="0000EE"/>
        </w:rPr>
      </w:pPr>
    </w:p>
    <w:p>
      <w:pPr>
        <w:ind w:left="6"/>
        <w:spacing w:after="0" w:line="262"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w:t>
      </w:r>
    </w:p>
    <w:p>
      <w:pPr>
        <w:sectPr>
          <w:pgSz w:w="11900" w:h="16838" w:orient="portrait"/>
          <w:cols w:equalWidth="0" w:num="1">
            <w:col w:w="10866"/>
          </w:cols>
          <w:pgMar w:left="494" w:top="264" w:right="539" w:bottom="1440" w:gutter="0" w:footer="0" w:header="0"/>
        </w:sectPr>
      </w:pPr>
    </w:p>
    <w:bookmarkStart w:id="2" w:name="page3"/>
    <w:bookmarkEnd w:id="2"/>
    <w:p>
      <w:pPr>
        <w:ind w:left="6"/>
        <w:spacing w:after="0"/>
        <w:tabs>
          <w:tab w:leader="none" w:pos="106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27" w:lineRule="exact"/>
        <w:rPr>
          <w:sz w:val="20"/>
          <w:szCs w:val="20"/>
          <w:color w:val="auto"/>
        </w:rPr>
      </w:pPr>
    </w:p>
    <w:tbl>
      <w:tblPr>
        <w:tblLayout w:type="fixed"/>
        <w:tblInd w:w="26" w:type="dxa"/>
        <w:tblCellMar>
          <w:top w:w="0" w:type="dxa"/>
          <w:left w:w="0" w:type="dxa"/>
          <w:bottom w:w="0" w:type="dxa"/>
          <w:right w:w="0" w:type="dxa"/>
        </w:tblCellMar>
      </w:tblPr>
      <w:tr>
        <w:trPr>
          <w:trHeight w:val="16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8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w w:val="99"/>
              </w:rPr>
              <w:t>Description of Exhibit</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-8890</wp:posOffset>
            </wp:positionV>
            <wp:extent cx="6362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6362065" cy="8255"/>
                    </a:xfrm>
                    <a:prstGeom prst="rect">
                      <a:avLst/>
                    </a:prstGeom>
                    <a:noFill/>
                  </pic:spPr>
                </pic:pic>
              </a:graphicData>
            </a:graphic>
          </wp:anchor>
        </w:drawing>
      </w:r>
    </w:p>
    <w:p>
      <w:pPr>
        <w:spacing w:after="0" w:line="53" w:lineRule="exact"/>
        <w:rPr>
          <w:sz w:val="20"/>
          <w:szCs w:val="20"/>
          <w:color w:val="auto"/>
        </w:rPr>
      </w:pPr>
    </w:p>
    <w:p>
      <w:pPr>
        <w:ind w:left="886" w:right="120" w:hanging="886"/>
        <w:spacing w:after="0" w:line="277"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3.1</w:t>
      </w:r>
      <w:hyperlink r:id="rId31">
        <w:r>
          <w:rPr>
            <w:rFonts w:ascii="Times New Roman" w:cs="Times New Roman" w:eastAsia="Times New Roman" w:hAnsi="Times New Roman"/>
            <w:sz w:val="18"/>
            <w:szCs w:val="18"/>
            <w:u w:val="single" w:color="auto"/>
            <w:color w:val="0000EE"/>
          </w:rPr>
          <w:t>Ninth Amended and Restated Certificate of Incorporation of Larimar Therapeutics, Inc. (incorporated herein by reference to Exhibit 3.1 to</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the Company’s Current Report on Form 8-K (File No. 001-36510) filed on June 24, 2014).</w:t>
        </w:r>
      </w:hyperlink>
    </w:p>
    <w:p>
      <w:pPr>
        <w:spacing w:after="0" w:line="56" w:lineRule="exact"/>
        <w:rPr>
          <w:rFonts w:ascii="Times New Roman" w:cs="Times New Roman" w:eastAsia="Times New Roman" w:hAnsi="Times New Roman"/>
          <w:sz w:val="18"/>
          <w:szCs w:val="18"/>
          <w:u w:val="single" w:color="auto"/>
          <w:color w:val="0000EE"/>
        </w:rPr>
      </w:pPr>
    </w:p>
    <w:p>
      <w:pPr>
        <w:ind w:left="886" w:right="160" w:hanging="886"/>
        <w:spacing w:after="0" w:line="262"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3.2</w:t>
      </w:r>
      <w:hyperlink r:id="rId32">
        <w:r>
          <w:rPr>
            <w:rFonts w:ascii="Times New Roman" w:cs="Times New Roman" w:eastAsia="Times New Roman" w:hAnsi="Times New Roman"/>
            <w:sz w:val="18"/>
            <w:szCs w:val="18"/>
            <w:u w:val="single" w:color="auto"/>
            <w:color w:val="0000EE"/>
          </w:rPr>
          <w:t>Certificate of Amendment of Ninth Amended and Restated Certificate of Incorporation of Zafgen, Inc. related to the Reverse Stock Split,</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dated May 28, 2020 (incorporated herein by reference to Exhibit 3.1 to the Company’s Current Report on Form 8-K (File No. 001-36510)</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filed on June 2, 2020).</w:t>
        </w:r>
      </w:hyperlink>
    </w:p>
    <w:p>
      <w:pPr>
        <w:spacing w:after="0" w:line="70" w:lineRule="exact"/>
        <w:rPr>
          <w:rFonts w:ascii="Times New Roman" w:cs="Times New Roman" w:eastAsia="Times New Roman" w:hAnsi="Times New Roman"/>
          <w:sz w:val="18"/>
          <w:szCs w:val="18"/>
          <w:u w:val="single" w:color="auto"/>
          <w:color w:val="0000EE"/>
        </w:rPr>
      </w:pPr>
    </w:p>
    <w:p>
      <w:pPr>
        <w:ind w:left="886" w:hanging="886"/>
        <w:spacing w:after="0" w:line="262"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3.3</w:t>
      </w:r>
      <w:hyperlink r:id="rId33">
        <w:r>
          <w:rPr>
            <w:rFonts w:ascii="Times New Roman" w:cs="Times New Roman" w:eastAsia="Times New Roman" w:hAnsi="Times New Roman"/>
            <w:sz w:val="18"/>
            <w:szCs w:val="18"/>
            <w:u w:val="single" w:color="auto"/>
            <w:color w:val="0000EE"/>
          </w:rPr>
          <w:t>Certificate of Amendment of Ninth Amended and Restated Certificate of Incorporation of Zafgen, Inc. related to the Name Change, dated</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May 28, 2020 (incorporated herein by reference to Exhibit 3.2 to the Company’s Current Report on Form 8-K (File No. 001-36510) filed on</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June 2, 2020).</w:t>
        </w:r>
      </w:hyperlink>
    </w:p>
    <w:p>
      <w:pPr>
        <w:spacing w:after="0" w:line="70" w:lineRule="exact"/>
        <w:rPr>
          <w:rFonts w:ascii="Times New Roman" w:cs="Times New Roman" w:eastAsia="Times New Roman" w:hAnsi="Times New Roman"/>
          <w:sz w:val="18"/>
          <w:szCs w:val="18"/>
          <w:u w:val="single" w:color="auto"/>
          <w:color w:val="0000EE"/>
        </w:rPr>
      </w:pPr>
    </w:p>
    <w:p>
      <w:pPr>
        <w:ind w:left="886" w:right="80" w:hanging="886"/>
        <w:spacing w:after="0" w:line="262"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3.4</w:t>
      </w:r>
      <w:hyperlink r:id="rId34">
        <w:r>
          <w:rPr>
            <w:rFonts w:ascii="Times New Roman" w:cs="Times New Roman" w:eastAsia="Times New Roman" w:hAnsi="Times New Roman"/>
            <w:sz w:val="18"/>
            <w:szCs w:val="18"/>
            <w:u w:val="single" w:color="auto"/>
            <w:color w:val="0000EE"/>
          </w:rPr>
          <w:t>Certificate of Amendment of Ninth Amended and Restated Certificate of Incorporation of Larimar Therapeutics, Inc., dated May 31, 2024</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(incorporated herein by reference to Exhibit 3.1 to the Company’s Quarterly Report on Form 10-Q (File No. 001-36510) filed on August 8,</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2024).</w:t>
        </w:r>
      </w:hyperlink>
    </w:p>
    <w:p>
      <w:pPr>
        <w:spacing w:after="0" w:line="70" w:lineRule="exact"/>
        <w:rPr>
          <w:rFonts w:ascii="Times New Roman" w:cs="Times New Roman" w:eastAsia="Times New Roman" w:hAnsi="Times New Roman"/>
          <w:sz w:val="18"/>
          <w:szCs w:val="18"/>
          <w:u w:val="single" w:color="auto"/>
          <w:color w:val="0000EE"/>
        </w:rPr>
      </w:pPr>
    </w:p>
    <w:p>
      <w:pPr>
        <w:ind w:left="886" w:right="40" w:hanging="886"/>
        <w:spacing w:after="0" w:line="277"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3.5</w:t>
      </w:r>
      <w:hyperlink r:id="rId35">
        <w:r>
          <w:rPr>
            <w:rFonts w:ascii="Times New Roman" w:cs="Times New Roman" w:eastAsia="Times New Roman" w:hAnsi="Times New Roman"/>
            <w:sz w:val="18"/>
            <w:szCs w:val="18"/>
            <w:u w:val="single" w:color="auto"/>
            <w:color w:val="0000EE"/>
          </w:rPr>
          <w:t>Certificate of Designation of Preferences, Rights and Limitations of Series A Convertible Preferred Stock (incorporated herein by reference</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to Exhibit 3.1 to the Company’s Current Report on Form 8-K (File No. 001-36510) filed on December 17, 2025).</w:t>
        </w:r>
      </w:hyperlink>
    </w:p>
    <w:p>
      <w:pPr>
        <w:spacing w:after="0" w:line="56" w:lineRule="exact"/>
        <w:rPr>
          <w:rFonts w:ascii="Times New Roman" w:cs="Times New Roman" w:eastAsia="Times New Roman" w:hAnsi="Times New Roman"/>
          <w:sz w:val="18"/>
          <w:szCs w:val="18"/>
          <w:u w:val="single" w:color="auto"/>
          <w:color w:val="0000EE"/>
        </w:rPr>
      </w:pPr>
    </w:p>
    <w:p>
      <w:pPr>
        <w:ind w:left="886" w:right="180" w:hanging="886"/>
        <w:spacing w:after="0" w:line="262"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3.6</w:t>
      </w:r>
      <w:hyperlink r:id="rId36">
        <w:r>
          <w:rPr>
            <w:rFonts w:ascii="Times New Roman" w:cs="Times New Roman" w:eastAsia="Times New Roman" w:hAnsi="Times New Roman"/>
            <w:sz w:val="18"/>
            <w:szCs w:val="18"/>
            <w:u w:val="single" w:color="auto"/>
            <w:color w:val="0000EE"/>
          </w:rPr>
          <w:t>Certificate of Amendment to Certificate of Designation of Preferences, Rights and Limitations of Series A Convertible Preferred Stock</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(incorporated herein by reference to Exhibit 3.1 to the Company’s Current Report on Form 8-K (File No. 001-36510) filed on January 22,</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2026).</w:t>
        </w:r>
      </w:hyperlink>
    </w:p>
    <w:p>
      <w:pPr>
        <w:spacing w:after="0" w:line="70" w:lineRule="exact"/>
        <w:rPr>
          <w:rFonts w:ascii="Times New Roman" w:cs="Times New Roman" w:eastAsia="Times New Roman" w:hAnsi="Times New Roman"/>
          <w:sz w:val="18"/>
          <w:szCs w:val="18"/>
          <w:u w:val="single" w:color="auto"/>
          <w:color w:val="0000EE"/>
        </w:rPr>
      </w:pPr>
    </w:p>
    <w:p>
      <w:pPr>
        <w:ind w:left="886" w:right="280" w:hanging="886"/>
        <w:spacing w:after="0" w:line="277"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3.7</w:t>
      </w:r>
      <w:hyperlink r:id="rId37">
        <w:r>
          <w:rPr>
            <w:rFonts w:ascii="Times New Roman" w:cs="Times New Roman" w:eastAsia="Times New Roman" w:hAnsi="Times New Roman"/>
            <w:sz w:val="18"/>
            <w:szCs w:val="18"/>
            <w:u w:val="single" w:color="auto"/>
            <w:color w:val="0000EE"/>
          </w:rPr>
          <w:t>Amended and Restated Bylaws of Larimar Therapeutics, Inc. (incorporated herein by reference to Exhibit 3.2 to the Company’s Current</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Report on Form 8-K (File No. 001-36510) filed on June 24, 2014).</w:t>
        </w:r>
      </w:hyperlink>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Opinion of Goodwin Procter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PricewaterhouseCoopers LLP, independent registered public accounting firm for Larimar Therapeutics, Inc.</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Consent of Goodwin Procter LLP (contained in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r>
        <w:rPr>
          <w:rFonts w:ascii="Times New Roman" w:cs="Times New Roman" w:eastAsia="Times New Roman" w:hAnsi="Times New Roman"/>
          <w:sz w:val="17"/>
          <w:szCs w:val="17"/>
          <w:u w:val="single" w:color="auto"/>
          <w:color w:val="0000EE"/>
        </w:rPr>
        <w:t>Power of Attorney (included on the signature page of this Registration Statement).</w:t>
      </w:r>
    </w:p>
    <w:p>
      <w:pPr>
        <w:spacing w:after="0" w:line="125" w:lineRule="exact"/>
        <w:rPr>
          <w:rFonts w:ascii="Times New Roman" w:cs="Times New Roman" w:eastAsia="Times New Roman" w:hAnsi="Times New Roman"/>
          <w:sz w:val="17"/>
          <w:szCs w:val="17"/>
          <w:color w:val="auto"/>
        </w:rPr>
      </w:pPr>
    </w:p>
    <w:p>
      <w:pPr>
        <w:ind w:left="886" w:right="160" w:hanging="886"/>
        <w:spacing w:after="0" w:line="277"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38">
        <w:r>
          <w:rPr>
            <w:rFonts w:ascii="Times New Roman" w:cs="Times New Roman" w:eastAsia="Times New Roman" w:hAnsi="Times New Roman"/>
            <w:sz w:val="18"/>
            <w:szCs w:val="18"/>
            <w:u w:val="single" w:color="auto"/>
            <w:color w:val="0000EE"/>
          </w:rPr>
          <w:t>Larimar Therapeutics, Inc. 2020 Equity Incentive Plan (incorporated herein by reference to Exhibit 10.1 to the Company’s Current Report</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on Form 8-K/A (File No. 001-36510) filed on September 29, 2020).</w:t>
        </w:r>
      </w:hyperlink>
    </w:p>
    <w:p>
      <w:pPr>
        <w:spacing w:after="0" w:line="56" w:lineRule="exact"/>
        <w:rPr>
          <w:rFonts w:ascii="Times New Roman" w:cs="Times New Roman" w:eastAsia="Times New Roman" w:hAnsi="Times New Roman"/>
          <w:sz w:val="18"/>
          <w:szCs w:val="18"/>
          <w:u w:val="single" w:color="auto"/>
          <w:color w:val="0000EE"/>
        </w:rPr>
      </w:pPr>
    </w:p>
    <w:p>
      <w:pPr>
        <w:ind w:left="886" w:right="380" w:hanging="886"/>
        <w:spacing w:after="0" w:line="277"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39">
        <w:r>
          <w:rPr>
            <w:rFonts w:ascii="Times New Roman" w:cs="Times New Roman" w:eastAsia="Times New Roman" w:hAnsi="Times New Roman"/>
            <w:sz w:val="18"/>
            <w:szCs w:val="18"/>
            <w:u w:val="single" w:color="auto"/>
            <w:color w:val="0000EE"/>
          </w:rPr>
          <w:t>Form of Stock Option Grant Notice and Award Agreement (incorporated herein by reference to Exhibit 10.2 to the Company’s Current</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Report on Form 8-K/A (File No. 001-36510) filed on September 29, 2020).</w:t>
        </w:r>
      </w:hyperlink>
    </w:p>
    <w:p>
      <w:pPr>
        <w:spacing w:after="0" w:line="56" w:lineRule="exact"/>
        <w:rPr>
          <w:rFonts w:ascii="Times New Roman" w:cs="Times New Roman" w:eastAsia="Times New Roman" w:hAnsi="Times New Roman"/>
          <w:sz w:val="18"/>
          <w:szCs w:val="18"/>
          <w:u w:val="single" w:color="auto"/>
          <w:color w:val="0000EE"/>
        </w:rPr>
      </w:pPr>
    </w:p>
    <w:p>
      <w:pPr>
        <w:ind w:left="886" w:right="320" w:hanging="886"/>
        <w:spacing w:after="0" w:line="277"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40">
        <w:r>
          <w:rPr>
            <w:rFonts w:ascii="Times New Roman" w:cs="Times New Roman" w:eastAsia="Times New Roman" w:hAnsi="Times New Roman"/>
            <w:sz w:val="18"/>
            <w:szCs w:val="18"/>
            <w:u w:val="single" w:color="auto"/>
            <w:color w:val="0000EE"/>
          </w:rPr>
          <w:t>Form of Restricted Stock Unit Award Agreement (incorporated herein by reference to Exhibit 10.3 to the Company’s Annual Report on</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Form 10-K (File No. 001-36510) filed on March 14, 2024).</w:t>
        </w:r>
      </w:hyperlink>
    </w:p>
    <w:p>
      <w:pPr>
        <w:spacing w:after="0" w:line="56" w:lineRule="exact"/>
        <w:rPr>
          <w:rFonts w:ascii="Times New Roman" w:cs="Times New Roman" w:eastAsia="Times New Roman" w:hAnsi="Times New Roman"/>
          <w:sz w:val="18"/>
          <w:szCs w:val="18"/>
          <w:u w:val="single" w:color="auto"/>
          <w:color w:val="0000EE"/>
        </w:rPr>
      </w:pPr>
    </w:p>
    <w:p>
      <w:pPr>
        <w:ind w:left="886" w:right="200" w:hanging="886"/>
        <w:spacing w:after="0" w:line="277" w:lineRule="auto"/>
        <w:tabs>
          <w:tab w:leader="none" w:pos="9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99.4#</w:t>
      </w:r>
      <w:hyperlink r:id="rId41">
        <w:r>
          <w:rPr>
            <w:rFonts w:ascii="Times New Roman" w:cs="Times New Roman" w:eastAsia="Times New Roman" w:hAnsi="Times New Roman"/>
            <w:sz w:val="18"/>
            <w:szCs w:val="18"/>
            <w:u w:val="single" w:color="auto"/>
            <w:color w:val="0000EE"/>
          </w:rPr>
          <w:t>Form of Performance-Based Restricted Stock Unit Award Agreement (incorporated herein by reference to Exhibit 10.1 to the Company’s</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Current Report on Form 8-K (File No. 001-36510) filed on January 27, 2025).</w:t>
        </w:r>
      </w:hyperlink>
    </w:p>
    <w:p>
      <w:pPr>
        <w:spacing w:after="0" w:line="57" w:lineRule="exact"/>
        <w:rPr>
          <w:rFonts w:ascii="Times New Roman" w:cs="Times New Roman" w:eastAsia="Times New Roman" w:hAnsi="Times New Roman"/>
          <w:sz w:val="18"/>
          <w:szCs w:val="18"/>
          <w:color w:val="auto"/>
        </w:rPr>
      </w:pPr>
    </w:p>
    <w:p>
      <w:pPr>
        <w:ind w:left="6"/>
        <w:spacing w:after="0"/>
        <w:tabs>
          <w:tab w:leader="none" w:pos="86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47"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ectPr>
          <w:pgSz w:w="11900" w:h="16838" w:orient="portrait"/>
          <w:cols w:equalWidth="0" w:num="1">
            <w:col w:w="10866"/>
          </w:cols>
          <w:pgMar w:left="494" w:top="264"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ind w:right="56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Bala Cynwyd, Commonwealth of Pennsylvania, on March 19,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15875</wp:posOffset>
            </wp:positionV>
            <wp:extent cx="2765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each of Carole 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Ben-Maimon, M.D. and Michael Celano as his or her true and lawful attorney-in-fact and agent with full power of substitution, for him or her in any and all capacities, to sign any and all amendments to this Registration Statement (including post-effective amendments thereto),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8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07"/>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S. Ben-Maimon, M.D.</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Carole S. Ben-Maimon, M.D.</w:t>
            </w:r>
          </w:p>
        </w:tc>
        <w:tc>
          <w:tcPr>
            <w:tcW w:w="120" w:type="dxa"/>
            <w:vAlign w:val="bottom"/>
          </w:tcPr>
          <w:p>
            <w:pPr>
              <w:spacing w:after="0"/>
              <w:rPr>
                <w:sz w:val="19"/>
                <w:szCs w:val="19"/>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Celano</w:t>
            </w:r>
          </w:p>
        </w:tc>
        <w:tc>
          <w:tcPr>
            <w:tcW w:w="120" w:type="dxa"/>
            <w:vAlign w:val="bottom"/>
          </w:tcPr>
          <w:p>
            <w:pPr>
              <w:spacing w:after="0"/>
              <w:rPr>
                <w:sz w:val="24"/>
                <w:szCs w:val="24"/>
                <w:color w:val="auto"/>
              </w:rPr>
            </w:pPr>
          </w:p>
        </w:tc>
        <w:tc>
          <w:tcPr>
            <w:tcW w:w="3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175"/>
        </w:trPr>
        <w:tc>
          <w:tcPr>
            <w:tcW w:w="3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Michael Celano</w:t>
            </w:r>
          </w:p>
        </w:tc>
        <w:tc>
          <w:tcPr>
            <w:tcW w:w="120" w:type="dxa"/>
            <w:vAlign w:val="bottom"/>
          </w:tcPr>
          <w:p>
            <w:pPr>
              <w:spacing w:after="0"/>
              <w:rPr>
                <w:sz w:val="15"/>
                <w:szCs w:val="15"/>
                <w:color w:val="auto"/>
              </w:rPr>
            </w:pPr>
          </w:p>
        </w:tc>
        <w:tc>
          <w:tcPr>
            <w:tcW w:w="36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(Principal Financial Officer and Principal</w:t>
            </w:r>
          </w:p>
        </w:tc>
        <w:tc>
          <w:tcPr>
            <w:tcW w:w="3360" w:type="dxa"/>
            <w:vAlign w:val="bottom"/>
          </w:tcPr>
          <w:p>
            <w:pPr>
              <w:spacing w:after="0"/>
              <w:rPr>
                <w:sz w:val="15"/>
                <w:szCs w:val="15"/>
                <w:color w:val="auto"/>
              </w:rPr>
            </w:pPr>
          </w:p>
        </w:tc>
      </w:tr>
      <w:tr>
        <w:trPr>
          <w:trHeight w:val="233"/>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Accounting Officer)</w:t>
            </w:r>
          </w:p>
        </w:tc>
        <w:tc>
          <w:tcPr>
            <w:tcW w:w="3360" w:type="dxa"/>
            <w:vAlign w:val="bottom"/>
          </w:tcPr>
          <w:p>
            <w:pPr>
              <w:spacing w:after="0"/>
              <w:rPr>
                <w:sz w:val="20"/>
                <w:szCs w:val="20"/>
                <w:color w:val="auto"/>
              </w:rPr>
            </w:pPr>
          </w:p>
        </w:tc>
      </w:tr>
      <w:tr>
        <w:trPr>
          <w:trHeight w:val="427"/>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Truitt</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Chairman, Board of Directors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Joseph Truitt</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E. Hamilton</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E. Hamilton</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Leff</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Leff</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Jeffrey W. Sherman, M.D., FACP</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Jeffrey W. Sherman, M.D., FACP</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Frank Thomas</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Frank Thomas</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1679575" cy="381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1679575" cy="381635"/>
                    </a:xfrm>
                    <a:prstGeom prst="rect">
                      <a:avLst/>
                    </a:prstGeom>
                    <a:noFill/>
                  </pic:spPr>
                </pic:pic>
              </a:graphicData>
            </a:graphic>
          </wp:anchor>
        </w:drawing>
      </w:r>
    </w:p>
    <w:p>
      <w:pPr>
        <w:spacing w:after="0" w:line="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3025 John F Kennedy Blvd</w:t>
      </w:r>
    </w:p>
    <w:p>
      <w:pPr>
        <w:spacing w:after="0" w:line="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10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gooodwinlaw.com</w:t>
      </w:r>
    </w:p>
    <w:p>
      <w:pPr>
        <w:spacing w:after="0" w:line="2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+1 445 207 7800</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0"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We have acted as your counsel in connection with your filing of a Registration Statement on Form S-8 (the “Registration Statement”) pursuant to the Securities Act of 1933, as amended (the “Securities Act”), on or about the date hereof relating to an aggregate of 3,323,616 shares (the “Shares”) of Common Stock, $0.001 par value per share (“Common Stock”), of Larimar Therapeutics, Inc., a Delaware corporation (the “Company”), that may be issued pursuant to the Company’s 2020 Equity Incentive Plan (the “Plan”).</w:t>
      </w:r>
    </w:p>
    <w:p>
      <w:pPr>
        <w:spacing w:after="0" w:line="18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against payment therefor in accordance with the terms of the Plan, will be validly issued, fully paid and nonassessable.</w:t>
      </w:r>
    </w:p>
    <w:p>
      <w:pPr>
        <w:spacing w:after="0" w:line="16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GOODWIN PROCTER </w:t>
      </w:r>
      <w:r>
        <w:rPr>
          <w:rFonts w:ascii="Times New Roman" w:cs="Times New Roman" w:eastAsia="Times New Roman" w:hAnsi="Times New Roman"/>
          <w:sz w:val="14"/>
          <w:szCs w:val="14"/>
          <w:color w:val="auto"/>
        </w:rPr>
        <w:t>LLP</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900"/>
          </w:cols>
          <w:pgMar w:left="500" w:top="117" w:right="4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Larimar Therapeutics, Inc. of our report dated March 19, 2026 relating to the financial statements, which appears in Larimar Therapeutics, Inc.’s Annual Report on Form 10-K for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ectPr>
          <w:pgSz w:w="11900" w:h="16838" w:orient="portrait"/>
          <w:cols w:equalWidth="0" w:num="1">
            <w:col w:w="10900"/>
          </w:cols>
          <w:pgMar w:left="500" w:top="117" w:right="499" w:bottom="1440" w:gutter="0" w:footer="0" w:header="0"/>
        </w:sectPr>
      </w:pPr>
    </w:p>
    <w:bookmarkStart w:id="6" w:name="page7"/>
    <w:bookmarkEnd w:id="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Larimar Therapeutics,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3,323,616</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$ 4.32</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$ 1,982.85</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14,358,021.12</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$0.001</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$ 1,982.85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14,358,021.12</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$ 1,982.85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00" w:hanging="225"/>
        <w:spacing w:after="0" w:line="237" w:lineRule="auto"/>
        <w:tabs>
          <w:tab w:leader="none" w:pos="800" w:val="left"/>
        </w:tabs>
        <w:numPr>
          <w:ilvl w:val="0"/>
          <w:numId w:val="5"/>
        </w:numPr>
        <w:rPr>
          <w:rFonts w:ascii="Arial" w:cs="Arial" w:eastAsia="Arial" w:hAnsi="Arial"/>
          <w:sz w:val="27"/>
          <w:szCs w:val="27"/>
          <w:color w:val="auto"/>
          <w:vertAlign w:val="superscript"/>
        </w:rPr>
      </w:pPr>
      <w:r>
        <w:rPr>
          <w:rFonts w:ascii="Arial" w:cs="Arial" w:eastAsia="Arial" w:hAnsi="Arial"/>
          <w:sz w:val="21"/>
          <w:szCs w:val="21"/>
          <w:color w:val="auto"/>
        </w:rPr>
        <w:t>(1) Pursuant to Rule 416 of the Securities Act of 1933, as amended (the "Securities Act"), this Registration Statement on Form S-8 shall also cover an indeterminate number of additional shares of common stock, par value $0.001 per share ("Common Stock"), of Larimar Therapeutics, Inc. (the "Registrant") issuable under the Larimar Therapeutics, Inc. 2020 Equity Incentive Plan (the "Plan") by reason of any future stock dividend, stock split, recapitalization or other similar transaction effected without the receipt of consideration by the Registrant, which results in an increase in the number of outstanding shares of Common Stock. (2) Represents shares of Common Stock that were added to the shares authorized for issuance under the Plan on January 1, 2026, pursuant to an "evergreen" provision contained in the Plan. Pursuant to such provision in the Plan, as of the first day of each fiscal year, the aggregate number of shares of Common Stock that may be issued under the Plan shall automatically increase by a number equal to the lesser of (i) 4.0% of the total number of shares of Common Stock issued and outstanding on December 31 of the immediately preceding fiscal year and (ii) such smaller number of shares of Common Stock as determined by the Registrant's Board of Directors. (3) Estimated pursuant to Rule 457(c) and Rule 457(h) of the Securities Act solely for the purpose of calculating the registration fee on the basis of the average of the high and low prices of the Common Stock as reported on The Nasdaq Global Market on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82550</wp:posOffset>
            </wp:positionV>
            <wp:extent cx="6387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0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40"/>
        </w:trPr>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24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600" w:type="dxa"/>
            <w:vAlign w:val="bottom"/>
            <w:vMerge w:val="continue"/>
            <w:shd w:val="clear" w:color="auto" w:fill="9ADAF6"/>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shd w:val="clear" w:color="auto" w:fill="9ADAF6"/>
          </w:tcPr>
          <w:p>
            <w:pPr>
              <w:spacing w:after="0"/>
              <w:rPr>
                <w:sz w:val="6"/>
                <w:szCs w:val="6"/>
                <w:color w:val="auto"/>
              </w:rPr>
            </w:pPr>
          </w:p>
        </w:tc>
        <w:tc>
          <w:tcPr>
            <w:tcW w:w="0" w:type="dxa"/>
            <w:vAlign w:val="bottom"/>
          </w:tcPr>
          <w:p>
            <w:pPr>
              <w:spacing w:after="0"/>
              <w:rPr>
                <w:sz w:val="1"/>
                <w:szCs w:val="1"/>
                <w:color w:val="auto"/>
              </w:rPr>
            </w:pPr>
          </w:p>
        </w:tc>
      </w:tr>
      <w:tr>
        <w:trPr>
          <w:trHeight w:val="468"/>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0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 "/>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jpeg"/><Relationship Id="rId45" Type="http://schemas.openxmlformats.org/officeDocument/2006/relationships/image" Target="media/image16.png"/><Relationship Id="rId46" Type="http://schemas.openxmlformats.org/officeDocument/2006/relationships/image" Target="media/image17.png"/><Relationship Id="rId18" Type="http://schemas.openxmlformats.org/officeDocument/2006/relationships/hyperlink" Target="http://www.sec.gov/Archives/edgar/data/1374690/000119312520262644/d60185ds8.htm" TargetMode="External"/><Relationship Id="rId19" Type="http://schemas.openxmlformats.org/officeDocument/2006/relationships/hyperlink" Target="http://www.sec.gov/Archives/edgar/data/1374690/000119312523070247/d446624ds8.htm" TargetMode="External"/><Relationship Id="rId20" Type="http://schemas.openxmlformats.org/officeDocument/2006/relationships/hyperlink" Target="http://www.sec.gov/Archives/edgar/data/1374690/000119312524068011/d742385ds8.htm" TargetMode="External"/><Relationship Id="rId21" Type="http://schemas.openxmlformats.org/officeDocument/2006/relationships/hyperlink" Target="http://www.sec.gov/Archives/edgar/data/1374690/000119312525061462/d930722ds8.htm" TargetMode="External"/><Relationship Id="rId22" Type="http://schemas.openxmlformats.org/officeDocument/2006/relationships/hyperlink" Target="http://www.sec.gov/ix?doc=/Archives/edgar/data/0001374690/000119312526115878/lrmr-20251231.htm" TargetMode="External"/><Relationship Id="rId23" Type="http://schemas.openxmlformats.org/officeDocument/2006/relationships/hyperlink" Target="http://www.sec.gov/ix?doc=/Archives/edgar/data/1374690/000119312526010409/lrmr-20260112.htm" TargetMode="External"/><Relationship Id="rId24" Type="http://schemas.openxmlformats.org/officeDocument/2006/relationships/hyperlink" Target="http://www.sec.gov/ix?doc=/Archives/edgar/data/1374690/000119312526018664/d27699d8k.htm" TargetMode="External"/><Relationship Id="rId25" Type="http://schemas.openxmlformats.org/officeDocument/2006/relationships/hyperlink" Target="http://www.sec.gov/ix?doc=/Archives/edgar/data/1374690/000119312526065186/lrmr-20260224.htm" TargetMode="External"/><Relationship Id="rId26" Type="http://schemas.openxmlformats.org/officeDocument/2006/relationships/hyperlink" Target="http://www.sec.gov/ix?doc=/Archives/edgar/data/1374690/000119312526077646/d120172d8k.htm" TargetMode="External"/><Relationship Id="rId27" Type="http://schemas.openxmlformats.org/officeDocument/2006/relationships/hyperlink" Target="http://www.sec.gov/ix?doc=/Archives/edgar/data/1374690/000119312526098493/lrmr-20260309.htm" TargetMode="External"/><Relationship Id="rId28" Type="http://schemas.openxmlformats.org/officeDocument/2006/relationships/hyperlink" Target="http://www.sec.gov/Archives/edgar/data/1374690/000119312514240257/d745277d8a12b.htm" TargetMode="External"/><Relationship Id="rId31" Type="http://schemas.openxmlformats.org/officeDocument/2006/relationships/hyperlink" Target="http://www.sec.gov/Archives/edgar/data/1374690/000119312514247362/d747935dex31.htm" TargetMode="External"/><Relationship Id="rId32" Type="http://schemas.openxmlformats.org/officeDocument/2006/relationships/hyperlink" Target="http://www.sec.gov/Archives/edgar/data/1374690/000119312520157924/d936040dex31.htm" TargetMode="External"/><Relationship Id="rId33" Type="http://schemas.openxmlformats.org/officeDocument/2006/relationships/hyperlink" Target="http://www.sec.gov/Archives/edgar/data/1374690/000119312520157924/d936040dex32.htm" TargetMode="External"/><Relationship Id="rId34" Type="http://schemas.openxmlformats.org/officeDocument/2006/relationships/hyperlink" Target="http://www.sec.gov/Archives/edgar/data/1374690/000095017024093733/lrmr-ex3_1.htm" TargetMode="External"/><Relationship Id="rId35" Type="http://schemas.openxmlformats.org/officeDocument/2006/relationships/hyperlink" Target="http://www.sec.gov/Archives/edgar/data/1374690/000119312525321738/d42051dex31.htm" TargetMode="External"/><Relationship Id="rId36" Type="http://schemas.openxmlformats.org/officeDocument/2006/relationships/hyperlink" Target="http://www.sec.gov/Archives/edgar/data/1374690/000119312526018664/d27699dex31.htm" TargetMode="External"/><Relationship Id="rId37" Type="http://schemas.openxmlformats.org/officeDocument/2006/relationships/hyperlink" Target="http://www.sec.gov/Archives/edgar/data/1374690/000119312514247362/d747935dex32.htm" TargetMode="External"/><Relationship Id="rId38" Type="http://schemas.openxmlformats.org/officeDocument/2006/relationships/hyperlink" Target="http://www.sec.gov/Archives/edgar/data/1374690/000119312520257868/d887315dex101.htm" TargetMode="External"/><Relationship Id="rId39" Type="http://schemas.openxmlformats.org/officeDocument/2006/relationships/hyperlink" Target="http://www.sec.gov/Archives/edgar/data/1374690/000119312520257868/d887315dex102.htm" TargetMode="External"/><Relationship Id="rId40" Type="http://schemas.openxmlformats.org/officeDocument/2006/relationships/hyperlink" Target="http://www.sec.gov/Archives/edgar/data/1374690/000095017024031529/lrmr-ex10_3.htm" TargetMode="External"/><Relationship Id="rId41" Type="http://schemas.openxmlformats.org/officeDocument/2006/relationships/hyperlink" Target="http://www.sec.gov/Archives/edgar/data/1374690/000095017025009196/lrmr-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2026-03-19T16:08:57Z</dcterms:created>
  <dcterms:modified xsi:type="dcterms:W3CDTF">2026-03-19T16:08:57Z</dcterms:modified>
</cp:coreProperties>
</file>