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668655</wp:posOffset>
            </wp:positionH>
            <wp:positionV relativeFrom="page">
              <wp:posOffset>157480</wp:posOffset>
            </wp:positionV>
            <wp:extent cx="62242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24270" cy="7620"/>
                    </a:xfrm>
                    <a:prstGeom prst="rect">
                      <a:avLst/>
                    </a:prstGeom>
                    <a:noFill/>
                  </pic:spPr>
                </pic:pic>
              </a:graphicData>
            </a:graphic>
          </wp:anchor>
        </w:drawing>
        <w:drawing>
          <wp:anchor simplePos="0" relativeHeight="251657728" behindDoc="1" locked="0" layoutInCell="0" allowOverlap="1">
            <wp:simplePos x="0" y="0"/>
            <wp:positionH relativeFrom="page">
              <wp:posOffset>668655</wp:posOffset>
            </wp:positionH>
            <wp:positionV relativeFrom="page">
              <wp:posOffset>195580</wp:posOffset>
            </wp:positionV>
            <wp:extent cx="62242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24270" cy="7620"/>
                    </a:xfrm>
                    <a:prstGeom prst="rect">
                      <a:avLst/>
                    </a:prstGeom>
                    <a:noFill/>
                  </pic:spPr>
                </pic:pic>
              </a:graphicData>
            </a:graphic>
          </wp:anchor>
        </w:drawing>
        <w:t>UNITED STATES</w:t>
      </w:r>
    </w:p>
    <w:p>
      <w:pPr>
        <w:spacing w:after="0" w:line="15" w:lineRule="exact"/>
        <w:rPr>
          <w:sz w:val="24"/>
          <w:szCs w:val="24"/>
          <w:color w:val="auto"/>
        </w:rPr>
      </w:pPr>
    </w:p>
    <w:p>
      <w:pPr>
        <w:jc w:val="center"/>
        <w:ind w:right="-6"/>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6"/>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198755</wp:posOffset>
            </wp:positionV>
            <wp:extent cx="13119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6"/>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215900</wp:posOffset>
            </wp:positionV>
            <wp:extent cx="13119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CURRENT REPORT</w:t>
      </w:r>
    </w:p>
    <w:p>
      <w:pPr>
        <w:spacing w:after="0" w:line="17"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Pursuant to Section 13 or 15(d)</w:t>
      </w:r>
    </w:p>
    <w:p>
      <w:pPr>
        <w:jc w:val="center"/>
        <w:ind w:right="-6"/>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56"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Date of Report (Date of Earliest Event Reported): February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205105</wp:posOffset>
            </wp:positionV>
            <wp:extent cx="13119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6"/>
        <w:spacing w:after="0"/>
        <w:rPr>
          <w:sz w:val="20"/>
          <w:szCs w:val="20"/>
          <w:color w:val="auto"/>
        </w:rPr>
      </w:pPr>
      <w:r>
        <w:rPr>
          <w:rFonts w:ascii="Arial" w:cs="Arial" w:eastAsia="Arial" w:hAnsi="Arial"/>
          <w:sz w:val="38"/>
          <w:szCs w:val="38"/>
          <w:b w:val="1"/>
          <w:bCs w:val="1"/>
          <w:color w:val="auto"/>
        </w:rPr>
        <w:t>Zafgen, Inc.</w:t>
      </w:r>
    </w:p>
    <w:p>
      <w:pPr>
        <w:spacing w:after="0" w:line="47"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194945</wp:posOffset>
            </wp:positionV>
            <wp:extent cx="13119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927" w:type="dxa"/>
        <w:tblCellMar>
          <w:top w:w="0" w:type="dxa"/>
          <w:left w:w="0" w:type="dxa"/>
          <w:bottom w:w="0" w:type="dxa"/>
          <w:right w:w="0" w:type="dxa"/>
        </w:tblCellMar>
      </w:tblPr>
      <w:tr>
        <w:trPr>
          <w:trHeight w:val="189"/>
        </w:trPr>
        <w:tc>
          <w:tcPr>
            <w:tcW w:w="3560" w:type="dxa"/>
            <w:vAlign w:val="bottom"/>
          </w:tcPr>
          <w:p>
            <w:pPr>
              <w:jc w:val="center"/>
              <w:ind w:right="2008"/>
              <w:spacing w:after="0"/>
              <w:rPr>
                <w:sz w:val="20"/>
                <w:szCs w:val="20"/>
                <w:color w:val="auto"/>
              </w:rPr>
            </w:pPr>
            <w:r>
              <w:rPr>
                <w:rFonts w:ascii="Arial" w:cs="Arial" w:eastAsia="Arial" w:hAnsi="Arial"/>
                <w:sz w:val="16"/>
                <w:szCs w:val="16"/>
                <w:b w:val="1"/>
                <w:bCs w:val="1"/>
                <w:color w:val="auto"/>
                <w:w w:val="99"/>
              </w:rPr>
              <w:t>DELAWARE</w:t>
            </w:r>
          </w:p>
        </w:tc>
        <w:tc>
          <w:tcPr>
            <w:tcW w:w="2060" w:type="dxa"/>
            <w:vAlign w:val="bottom"/>
          </w:tcPr>
          <w:p>
            <w:pPr>
              <w:ind w:left="160"/>
              <w:spacing w:after="0"/>
              <w:rPr>
                <w:sz w:val="20"/>
                <w:szCs w:val="20"/>
                <w:color w:val="auto"/>
              </w:rPr>
            </w:pPr>
            <w:r>
              <w:rPr>
                <w:rFonts w:ascii="Arial" w:cs="Arial" w:eastAsia="Arial" w:hAnsi="Arial"/>
                <w:sz w:val="16"/>
                <w:szCs w:val="16"/>
                <w:b w:val="1"/>
                <w:bCs w:val="1"/>
                <w:color w:val="auto"/>
              </w:rPr>
              <w:t>001-36510</w:t>
            </w:r>
          </w:p>
        </w:tc>
        <w:tc>
          <w:tcPr>
            <w:tcW w:w="2180" w:type="dxa"/>
            <w:vAlign w:val="bottom"/>
          </w:tcPr>
          <w:p>
            <w:pPr>
              <w:jc w:val="right"/>
              <w:ind w:right="30"/>
              <w:spacing w:after="0"/>
              <w:rPr>
                <w:sz w:val="20"/>
                <w:szCs w:val="20"/>
                <w:color w:val="auto"/>
              </w:rPr>
            </w:pPr>
            <w:r>
              <w:rPr>
                <w:rFonts w:ascii="Arial" w:cs="Arial" w:eastAsia="Arial" w:hAnsi="Arial"/>
                <w:sz w:val="16"/>
                <w:szCs w:val="16"/>
                <w:b w:val="1"/>
                <w:bCs w:val="1"/>
                <w:color w:val="auto"/>
              </w:rPr>
              <w:t>20-3857670</w:t>
            </w:r>
          </w:p>
        </w:tc>
      </w:tr>
      <w:tr>
        <w:trPr>
          <w:trHeight w:val="132"/>
        </w:trPr>
        <w:tc>
          <w:tcPr>
            <w:tcW w:w="3560" w:type="dxa"/>
            <w:vAlign w:val="bottom"/>
          </w:tcPr>
          <w:p>
            <w:pPr>
              <w:jc w:val="center"/>
              <w:ind w:right="2028"/>
              <w:spacing w:after="0" w:line="133" w:lineRule="exact"/>
              <w:rPr>
                <w:sz w:val="20"/>
                <w:szCs w:val="20"/>
                <w:color w:val="auto"/>
              </w:rPr>
            </w:pPr>
            <w:r>
              <w:rPr>
                <w:rFonts w:ascii="Arial" w:cs="Arial" w:eastAsia="Arial" w:hAnsi="Arial"/>
                <w:sz w:val="13"/>
                <w:szCs w:val="13"/>
                <w:b w:val="1"/>
                <w:bCs w:val="1"/>
                <w:color w:val="auto"/>
                <w:w w:val="89"/>
              </w:rPr>
              <w:t>(State or other jurisdiction</w:t>
            </w:r>
          </w:p>
        </w:tc>
        <w:tc>
          <w:tcPr>
            <w:tcW w:w="2060" w:type="dxa"/>
            <w:vAlign w:val="bottom"/>
          </w:tcPr>
          <w:p>
            <w:pPr>
              <w:ind w:left="160"/>
              <w:spacing w:after="0" w:line="133" w:lineRule="exact"/>
              <w:rPr>
                <w:sz w:val="20"/>
                <w:szCs w:val="20"/>
                <w:color w:val="auto"/>
              </w:rPr>
            </w:pPr>
            <w:r>
              <w:rPr>
                <w:rFonts w:ascii="Arial" w:cs="Arial" w:eastAsia="Arial" w:hAnsi="Arial"/>
                <w:sz w:val="13"/>
                <w:szCs w:val="13"/>
                <w:b w:val="1"/>
                <w:bCs w:val="1"/>
                <w:color w:val="auto"/>
              </w:rPr>
              <w:t>(Commission</w:t>
            </w:r>
          </w:p>
        </w:tc>
        <w:tc>
          <w:tcPr>
            <w:tcW w:w="2180" w:type="dxa"/>
            <w:vAlign w:val="bottom"/>
          </w:tcPr>
          <w:p>
            <w:pPr>
              <w:jc w:val="center"/>
              <w:ind w:left="1110"/>
              <w:spacing w:after="0" w:line="133" w:lineRule="exact"/>
              <w:rPr>
                <w:sz w:val="20"/>
                <w:szCs w:val="20"/>
                <w:color w:val="auto"/>
              </w:rPr>
            </w:pPr>
            <w:r>
              <w:rPr>
                <w:rFonts w:ascii="Arial" w:cs="Arial" w:eastAsia="Arial" w:hAnsi="Arial"/>
                <w:sz w:val="13"/>
                <w:szCs w:val="13"/>
                <w:b w:val="1"/>
                <w:bCs w:val="1"/>
                <w:color w:val="auto"/>
                <w:w w:val="92"/>
              </w:rPr>
              <w:t>(I.R.S. Employer</w:t>
            </w:r>
          </w:p>
        </w:tc>
      </w:tr>
      <w:tr>
        <w:trPr>
          <w:trHeight w:val="166"/>
        </w:trPr>
        <w:tc>
          <w:tcPr>
            <w:tcW w:w="3560" w:type="dxa"/>
            <w:vAlign w:val="bottom"/>
          </w:tcPr>
          <w:p>
            <w:pPr>
              <w:jc w:val="center"/>
              <w:ind w:right="2028"/>
              <w:spacing w:after="0"/>
              <w:rPr>
                <w:sz w:val="20"/>
                <w:szCs w:val="20"/>
                <w:color w:val="auto"/>
              </w:rPr>
            </w:pPr>
            <w:r>
              <w:rPr>
                <w:rFonts w:ascii="Arial" w:cs="Arial" w:eastAsia="Arial" w:hAnsi="Arial"/>
                <w:sz w:val="13"/>
                <w:szCs w:val="13"/>
                <w:b w:val="1"/>
                <w:bCs w:val="1"/>
                <w:color w:val="auto"/>
                <w:w w:val="90"/>
              </w:rPr>
              <w:t>of incorporation)</w:t>
            </w:r>
          </w:p>
        </w:tc>
        <w:tc>
          <w:tcPr>
            <w:tcW w:w="2060" w:type="dxa"/>
            <w:vAlign w:val="bottom"/>
          </w:tcPr>
          <w:p>
            <w:pPr>
              <w:ind w:left="140"/>
              <w:spacing w:after="0"/>
              <w:rPr>
                <w:sz w:val="20"/>
                <w:szCs w:val="20"/>
                <w:color w:val="auto"/>
              </w:rPr>
            </w:pPr>
            <w:r>
              <w:rPr>
                <w:rFonts w:ascii="Arial" w:cs="Arial" w:eastAsia="Arial" w:hAnsi="Arial"/>
                <w:sz w:val="13"/>
                <w:szCs w:val="13"/>
                <w:b w:val="1"/>
                <w:bCs w:val="1"/>
                <w:color w:val="auto"/>
              </w:rPr>
              <w:t>File Number)</w:t>
            </w:r>
          </w:p>
        </w:tc>
        <w:tc>
          <w:tcPr>
            <w:tcW w:w="2180" w:type="dxa"/>
            <w:vAlign w:val="bottom"/>
          </w:tcPr>
          <w:p>
            <w:pPr>
              <w:jc w:val="center"/>
              <w:ind w:left="1110"/>
              <w:spacing w:after="0"/>
              <w:rPr>
                <w:sz w:val="20"/>
                <w:szCs w:val="20"/>
                <w:color w:val="auto"/>
              </w:rPr>
            </w:pPr>
            <w:r>
              <w:rPr>
                <w:rFonts w:ascii="Arial" w:cs="Arial" w:eastAsia="Arial" w:hAnsi="Arial"/>
                <w:sz w:val="13"/>
                <w:szCs w:val="13"/>
                <w:b w:val="1"/>
                <w:bCs w:val="1"/>
                <w:color w:val="auto"/>
                <w:w w:val="91"/>
              </w:rPr>
              <w:t>Identification No.)</w:t>
            </w:r>
          </w:p>
        </w:tc>
      </w:tr>
      <w:tr>
        <w:trPr>
          <w:trHeight w:val="366"/>
        </w:trPr>
        <w:tc>
          <w:tcPr>
            <w:tcW w:w="3560" w:type="dxa"/>
            <w:vAlign w:val="bottom"/>
          </w:tcPr>
          <w:p>
            <w:pPr>
              <w:jc w:val="center"/>
              <w:ind w:left="1088"/>
              <w:spacing w:after="0"/>
              <w:rPr>
                <w:sz w:val="20"/>
                <w:szCs w:val="20"/>
                <w:color w:val="auto"/>
              </w:rPr>
            </w:pPr>
            <w:r>
              <w:rPr>
                <w:rFonts w:ascii="Arial" w:cs="Arial" w:eastAsia="Arial" w:hAnsi="Arial"/>
                <w:sz w:val="16"/>
                <w:szCs w:val="16"/>
                <w:b w:val="1"/>
                <w:bCs w:val="1"/>
                <w:color w:val="auto"/>
                <w:w w:val="91"/>
              </w:rPr>
              <w:t>3 Center Plaza, Suite 610</w:t>
            </w:r>
          </w:p>
        </w:tc>
        <w:tc>
          <w:tcPr>
            <w:tcW w:w="20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01"/>
        </w:trPr>
        <w:tc>
          <w:tcPr>
            <w:tcW w:w="3560" w:type="dxa"/>
            <w:vAlign w:val="bottom"/>
          </w:tcPr>
          <w:p>
            <w:pPr>
              <w:jc w:val="center"/>
              <w:ind w:left="1068"/>
              <w:spacing w:after="0"/>
              <w:rPr>
                <w:sz w:val="20"/>
                <w:szCs w:val="20"/>
                <w:color w:val="auto"/>
              </w:rPr>
            </w:pPr>
            <w:r>
              <w:rPr>
                <w:rFonts w:ascii="Arial" w:cs="Arial" w:eastAsia="Arial" w:hAnsi="Arial"/>
                <w:sz w:val="16"/>
                <w:szCs w:val="16"/>
                <w:b w:val="1"/>
                <w:bCs w:val="1"/>
                <w:color w:val="auto"/>
                <w:w w:val="86"/>
              </w:rPr>
              <w:t>Boston, Massachusetts</w:t>
            </w:r>
          </w:p>
        </w:tc>
        <w:tc>
          <w:tcPr>
            <w:tcW w:w="2060" w:type="dxa"/>
            <w:vAlign w:val="bottom"/>
          </w:tcPr>
          <w:p>
            <w:pPr>
              <w:spacing w:after="0"/>
              <w:rPr>
                <w:sz w:val="17"/>
                <w:szCs w:val="17"/>
                <w:color w:val="auto"/>
              </w:rPr>
            </w:pPr>
          </w:p>
        </w:tc>
        <w:tc>
          <w:tcPr>
            <w:tcW w:w="2180" w:type="dxa"/>
            <w:vAlign w:val="bottom"/>
          </w:tcPr>
          <w:p>
            <w:pPr>
              <w:jc w:val="right"/>
              <w:ind w:right="230"/>
              <w:spacing w:after="0"/>
              <w:rPr>
                <w:sz w:val="20"/>
                <w:szCs w:val="20"/>
                <w:color w:val="auto"/>
              </w:rPr>
            </w:pPr>
            <w:r>
              <w:rPr>
                <w:rFonts w:ascii="Arial" w:cs="Arial" w:eastAsia="Arial" w:hAnsi="Arial"/>
                <w:sz w:val="16"/>
                <w:szCs w:val="16"/>
                <w:b w:val="1"/>
                <w:bCs w:val="1"/>
                <w:color w:val="auto"/>
              </w:rPr>
              <w:t>02108</w:t>
            </w:r>
          </w:p>
        </w:tc>
      </w:tr>
      <w:tr>
        <w:trPr>
          <w:trHeight w:val="166"/>
        </w:trPr>
        <w:tc>
          <w:tcPr>
            <w:tcW w:w="3560" w:type="dxa"/>
            <w:vAlign w:val="bottom"/>
          </w:tcPr>
          <w:p>
            <w:pPr>
              <w:jc w:val="center"/>
              <w:ind w:left="1088"/>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2060" w:type="dxa"/>
            <w:vAlign w:val="bottom"/>
          </w:tcPr>
          <w:p>
            <w:pPr>
              <w:spacing w:after="0"/>
              <w:rPr>
                <w:sz w:val="14"/>
                <w:szCs w:val="14"/>
                <w:color w:val="auto"/>
              </w:rPr>
            </w:pPr>
          </w:p>
        </w:tc>
        <w:tc>
          <w:tcPr>
            <w:tcW w:w="2180" w:type="dxa"/>
            <w:vAlign w:val="bottom"/>
          </w:tcPr>
          <w:p>
            <w:pPr>
              <w:jc w:val="center"/>
              <w:ind w:left="1130"/>
              <w:spacing w:after="0"/>
              <w:rPr>
                <w:sz w:val="20"/>
                <w:szCs w:val="20"/>
                <w:color w:val="auto"/>
              </w:rPr>
            </w:pPr>
            <w:r>
              <w:rPr>
                <w:rFonts w:ascii="Arial" w:cs="Arial" w:eastAsia="Arial" w:hAnsi="Arial"/>
                <w:sz w:val="13"/>
                <w:szCs w:val="13"/>
                <w:b w:val="1"/>
                <w:bCs w:val="1"/>
                <w:color w:val="auto"/>
                <w:w w:val="90"/>
              </w:rPr>
              <w:t>(Zip Code)</w:t>
            </w:r>
          </w:p>
        </w:tc>
      </w:tr>
    </w:tbl>
    <w:p>
      <w:pPr>
        <w:spacing w:after="0" w:line="150"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Registrant’s telephone number, including area code (617) 622-4003</w:t>
      </w:r>
    </w:p>
    <w:p>
      <w:pPr>
        <w:spacing w:after="0" w:line="176"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Not Applicable</w:t>
      </w:r>
    </w:p>
    <w:p>
      <w:pPr>
        <w:spacing w:after="0" w:line="19" w:lineRule="exact"/>
        <w:rPr>
          <w:sz w:val="24"/>
          <w:szCs w:val="24"/>
          <w:color w:val="auto"/>
        </w:rPr>
      </w:pPr>
    </w:p>
    <w:p>
      <w:pPr>
        <w:jc w:val="center"/>
        <w:ind w:right="-6"/>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191135</wp:posOffset>
            </wp:positionV>
            <wp:extent cx="13119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ind w:left="7" w:right="420"/>
        <w:spacing w:after="0" w:line="277"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68" w:lineRule="exact"/>
        <w:rPr>
          <w:sz w:val="24"/>
          <w:szCs w:val="24"/>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6" w:lineRule="exact"/>
        <w:rPr>
          <w:rFonts w:ascii="MS PGothic" w:cs="MS PGothic" w:eastAsia="MS PGothic" w:hAnsi="MS PGothic"/>
          <w:sz w:val="16"/>
          <w:szCs w:val="16"/>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6" w:lineRule="exact"/>
        <w:rPr>
          <w:rFonts w:ascii="MS PGothic" w:cs="MS PGothic" w:eastAsia="MS PGothic" w:hAnsi="MS PGothic"/>
          <w:sz w:val="16"/>
          <w:szCs w:val="16"/>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6" w:lineRule="exact"/>
        <w:rPr>
          <w:rFonts w:ascii="MS PGothic" w:cs="MS PGothic" w:eastAsia="MS PGothic" w:hAnsi="MS PGothic"/>
          <w:sz w:val="16"/>
          <w:szCs w:val="16"/>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88" w:lineRule="exact"/>
        <w:rPr>
          <w:sz w:val="24"/>
          <w:szCs w:val="24"/>
          <w:color w:val="auto"/>
        </w:rPr>
      </w:pPr>
    </w:p>
    <w:p>
      <w:pPr>
        <w:ind w:left="7"/>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0" w:lineRule="exact"/>
        <w:rPr>
          <w:sz w:val="24"/>
          <w:szCs w:val="24"/>
          <w:color w:val="auto"/>
        </w:rPr>
      </w:pPr>
    </w:p>
    <w:tbl>
      <w:tblPr>
        <w:tblLayout w:type="fixed"/>
        <w:tblInd w:w="7" w:type="dxa"/>
        <w:tblCellMar>
          <w:top w:w="0" w:type="dxa"/>
          <w:left w:w="0" w:type="dxa"/>
          <w:bottom w:w="0" w:type="dxa"/>
          <w:right w:w="0" w:type="dxa"/>
        </w:tblCellMar>
      </w:tblPr>
      <w:tr>
        <w:trPr>
          <w:trHeight w:val="149"/>
        </w:trPr>
        <w:tc>
          <w:tcPr>
            <w:tcW w:w="34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Title of each class</w:t>
            </w:r>
          </w:p>
        </w:tc>
        <w:tc>
          <w:tcPr>
            <w:tcW w:w="32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Trading</w:t>
            </w:r>
          </w:p>
        </w:tc>
        <w:tc>
          <w:tcPr>
            <w:tcW w:w="314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w:t>
            </w:r>
          </w:p>
        </w:tc>
        <w:tc>
          <w:tcPr>
            <w:tcW w:w="0" w:type="dxa"/>
            <w:vAlign w:val="bottom"/>
          </w:tcPr>
          <w:p>
            <w:pPr>
              <w:spacing w:after="0"/>
              <w:rPr>
                <w:sz w:val="1"/>
                <w:szCs w:val="1"/>
                <w:color w:val="auto"/>
              </w:rPr>
            </w:pPr>
          </w:p>
        </w:tc>
      </w:tr>
      <w:tr>
        <w:trPr>
          <w:trHeight w:val="164"/>
        </w:trPr>
        <w:tc>
          <w:tcPr>
            <w:tcW w:w="3420" w:type="dxa"/>
            <w:vAlign w:val="bottom"/>
            <w:gridSpan w:val="2"/>
            <w:vMerge w:val="continue"/>
          </w:tcPr>
          <w:p>
            <w:pPr>
              <w:spacing w:after="0"/>
              <w:rPr>
                <w:sz w:val="14"/>
                <w:szCs w:val="14"/>
                <w:color w:val="auto"/>
              </w:rPr>
            </w:pPr>
          </w:p>
        </w:tc>
        <w:tc>
          <w:tcPr>
            <w:tcW w:w="32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Symbol(s)</w:t>
            </w:r>
          </w:p>
        </w:tc>
        <w:tc>
          <w:tcPr>
            <w:tcW w:w="3140" w:type="dxa"/>
            <w:vAlign w:val="bottom"/>
          </w:tcPr>
          <w:p>
            <w:pPr>
              <w:jc w:val="center"/>
              <w:spacing w:after="0"/>
              <w:rPr>
                <w:sz w:val="20"/>
                <w:szCs w:val="20"/>
                <w:color w:val="auto"/>
              </w:rPr>
            </w:pPr>
            <w:r>
              <w:rPr>
                <w:rFonts w:ascii="Arial" w:cs="Arial" w:eastAsia="Arial" w:hAnsi="Arial"/>
                <w:sz w:val="13"/>
                <w:szCs w:val="13"/>
                <w:b w:val="1"/>
                <w:bCs w:val="1"/>
                <w:color w:val="auto"/>
                <w:w w:val="86"/>
              </w:rPr>
              <w:t>on which registered</w:t>
            </w:r>
          </w:p>
        </w:tc>
        <w:tc>
          <w:tcPr>
            <w:tcW w:w="0" w:type="dxa"/>
            <w:vAlign w:val="bottom"/>
          </w:tcPr>
          <w:p>
            <w:pPr>
              <w:spacing w:after="0"/>
              <w:rPr>
                <w:sz w:val="1"/>
                <w:szCs w:val="1"/>
                <w:color w:val="auto"/>
              </w:rPr>
            </w:pPr>
          </w:p>
        </w:tc>
      </w:tr>
      <w:tr>
        <w:trPr>
          <w:trHeight w:val="201"/>
        </w:trPr>
        <w:tc>
          <w:tcPr>
            <w:tcW w:w="33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Common Stock</w:t>
            </w:r>
          </w:p>
        </w:tc>
        <w:tc>
          <w:tcPr>
            <w:tcW w:w="10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ZFGN</w:t>
            </w:r>
          </w:p>
        </w:tc>
        <w:tc>
          <w:tcPr>
            <w:tcW w:w="10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NASDAQ Global Market</w:t>
            </w:r>
          </w:p>
        </w:tc>
        <w:tc>
          <w:tcPr>
            <w:tcW w:w="0" w:type="dxa"/>
            <w:vAlign w:val="bottom"/>
          </w:tcPr>
          <w:p>
            <w:pPr>
              <w:spacing w:after="0"/>
              <w:rPr>
                <w:sz w:val="1"/>
                <w:szCs w:val="1"/>
                <w:color w:val="auto"/>
              </w:rPr>
            </w:pPr>
          </w:p>
        </w:tc>
      </w:tr>
    </w:tbl>
    <w:p>
      <w:pPr>
        <w:spacing w:after="0" w:line="151" w:lineRule="exact"/>
        <w:rPr>
          <w:sz w:val="24"/>
          <w:szCs w:val="24"/>
          <w:color w:val="auto"/>
        </w:rPr>
      </w:pPr>
    </w:p>
    <w:p>
      <w:pPr>
        <w:ind w:left="7" w:right="220"/>
        <w:spacing w:after="0" w:line="27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8" w:lineRule="exact"/>
        <w:rPr>
          <w:sz w:val="24"/>
          <w:szCs w:val="24"/>
          <w:color w:val="auto"/>
        </w:rPr>
      </w:pPr>
    </w:p>
    <w:p>
      <w:pPr>
        <w:ind w:left="7"/>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0" w:lineRule="exact"/>
        <w:rPr>
          <w:sz w:val="24"/>
          <w:szCs w:val="24"/>
          <w:color w:val="auto"/>
        </w:rPr>
      </w:pPr>
    </w:p>
    <w:p>
      <w:pPr>
        <w:ind w:left="7" w:right="2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62242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242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622427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24270" cy="7620"/>
                    </a:xfrm>
                    <a:prstGeom prst="rect">
                      <a:avLst/>
                    </a:prstGeom>
                    <a:noFill/>
                  </pic:spPr>
                </pic:pic>
              </a:graphicData>
            </a:graphic>
          </wp:anchor>
        </w:drawing>
      </w:r>
    </w:p>
    <w:p>
      <w:pPr>
        <w:sectPr>
          <w:pgSz w:w="11900" w:h="16838" w:orient="portrait"/>
          <w:cols w:equalWidth="0" w:num="1">
            <w:col w:w="9807"/>
          </w:cols>
          <w:pgMar w:left="1053" w:top="343" w:right="1039" w:bottom="1440" w:gutter="0" w:footer="0" w:header="0"/>
        </w:sectPr>
      </w:pPr>
    </w:p>
    <w:bookmarkStart w:id="1" w:name="page2"/>
    <w:bookmarkEnd w:id="1"/>
    <w:p>
      <w:pPr>
        <w:spacing w:after="0"/>
        <w:tabs>
          <w:tab w:leader="none" w:pos="104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Item 7.01</w:t>
      </w:r>
      <w:r>
        <w:rPr>
          <w:sz w:val="20"/>
          <w:szCs w:val="20"/>
          <w:color w:val="auto"/>
        </w:rPr>
        <w:tab/>
      </w:r>
      <w:r>
        <w:rPr>
          <w:rFonts w:ascii="Arial" w:cs="Arial" w:eastAsia="Arial" w:hAnsi="Arial"/>
          <w:sz w:val="14"/>
          <w:szCs w:val="14"/>
          <w:b w:val="1"/>
          <w:bCs w:val="1"/>
          <w:color w:val="auto"/>
        </w:rPr>
        <w:t>Regulation FD Disclosure.</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Members of Zafgen, Inc. management will be participating in upcoming meetings with investors. A copy of the presentation used in connection with the meetings with investors is filed as Exhibit 99.1 and incorporated herein by reference.</w:t>
      </w:r>
    </w:p>
    <w:p>
      <w:pPr>
        <w:spacing w:after="0" w:line="15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information disclosed under this Item 7.01,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Item 9.01</w:t>
            </w:r>
          </w:p>
        </w:tc>
        <w:tc>
          <w:tcPr>
            <w:tcW w:w="3400" w:type="dxa"/>
            <w:vAlign w:val="bottom"/>
            <w:gridSpan w:val="3"/>
          </w:tcPr>
          <w:p>
            <w:pPr>
              <w:ind w:left="160"/>
              <w:spacing w:after="0"/>
              <w:rPr>
                <w:sz w:val="20"/>
                <w:szCs w:val="20"/>
                <w:color w:val="auto"/>
              </w:rPr>
            </w:pPr>
            <w:r>
              <w:rPr>
                <w:rFonts w:ascii="Arial" w:cs="Arial" w:eastAsia="Arial" w:hAnsi="Arial"/>
                <w:sz w:val="16"/>
                <w:szCs w:val="16"/>
                <w:b w:val="1"/>
                <w:bCs w:val="1"/>
                <w:color w:val="auto"/>
              </w:rPr>
              <w:t>Financial Statements and Exhibits.</w:t>
            </w:r>
          </w:p>
        </w:tc>
      </w:tr>
      <w:tr>
        <w:trPr>
          <w:trHeight w:val="288"/>
        </w:trPr>
        <w:tc>
          <w:tcPr>
            <w:tcW w:w="90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48"/>
        </w:trPr>
        <w:tc>
          <w:tcPr>
            <w:tcW w:w="620" w:type="dxa"/>
            <w:vAlign w:val="bottom"/>
          </w:tcPr>
          <w:p>
            <w:pPr>
              <w:spacing w:after="0"/>
              <w:rPr>
                <w:sz w:val="20"/>
                <w:szCs w:val="20"/>
                <w:color w:val="auto"/>
              </w:rPr>
            </w:pPr>
            <w:r>
              <w:rPr>
                <w:rFonts w:ascii="Arial" w:cs="Arial" w:eastAsia="Arial" w:hAnsi="Arial"/>
                <w:sz w:val="13"/>
                <w:szCs w:val="13"/>
                <w:b w:val="1"/>
                <w:bCs w:val="1"/>
                <w:color w:val="auto"/>
                <w:w w:val="88"/>
              </w:rPr>
              <w:t>Exhibit No.</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44"/>
        </w:trPr>
        <w:tc>
          <w:tcPr>
            <w:tcW w:w="620" w:type="dxa"/>
            <w:vAlign w:val="bottom"/>
          </w:tcPr>
          <w:p>
            <w:pPr>
              <w:spacing w:after="0"/>
              <w:rPr>
                <w:sz w:val="20"/>
                <w:szCs w:val="20"/>
                <w:color w:val="auto"/>
              </w:rPr>
            </w:pPr>
            <w:r>
              <w:rPr>
                <w:rFonts w:ascii="Arial" w:cs="Arial" w:eastAsia="Arial" w:hAnsi="Arial"/>
                <w:sz w:val="16"/>
                <w:szCs w:val="16"/>
                <w:color w:val="auto"/>
              </w:rPr>
              <w:t>99.1</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4">
              <w:r>
                <w:rPr>
                  <w:rFonts w:ascii="Arial" w:cs="Arial" w:eastAsia="Arial" w:hAnsi="Arial"/>
                  <w:sz w:val="16"/>
                  <w:szCs w:val="16"/>
                  <w:color w:val="0000EE"/>
                  <w:w w:val="90"/>
                </w:rPr>
                <w:t>Zafgen, Inc. presentation for investor meetings</w:t>
              </w:r>
            </w:hyperlink>
          </w:p>
        </w:tc>
      </w:tr>
    </w:tbl>
    <w:p>
      <w:pPr>
        <w:sectPr>
          <w:pgSz w:w="11900" w:h="16838" w:orient="portrait"/>
          <w:cols w:equalWidth="0" w:num="1">
            <w:col w:w="9780"/>
          </w:cols>
          <w:pgMar w:left="1060" w:top="255" w:right="1059" w:bottom="1440" w:gutter="0" w:footer="0" w:header="0"/>
        </w:sectPr>
      </w:pPr>
    </w:p>
    <w:bookmarkStart w:id="2" w:name="page3"/>
    <w:bookmarkEnd w:id="2"/>
    <w:p>
      <w:pPr>
        <w:jc w:val="center"/>
        <w:ind w:right="-4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SIGNATURE</w:t>
      </w:r>
    </w:p>
    <w:p>
      <w:pPr>
        <w:spacing w:after="0" w:line="204" w:lineRule="exact"/>
        <w:rPr>
          <w:sz w:val="20"/>
          <w:szCs w:val="20"/>
          <w:color w:val="auto"/>
        </w:rPr>
      </w:pPr>
    </w:p>
    <w:p>
      <w:pPr>
        <w:ind w:right="259"/>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ZAFGEN, INC.</w:t>
      </w:r>
    </w:p>
    <w:p>
      <w:pPr>
        <w:spacing w:after="0" w:line="204" w:lineRule="exact"/>
        <w:rPr>
          <w:sz w:val="20"/>
          <w:szCs w:val="20"/>
          <w:color w:val="auto"/>
        </w:rPr>
      </w:pPr>
    </w:p>
    <w:p>
      <w:pPr>
        <w:spacing w:after="0"/>
        <w:tabs>
          <w:tab w:leader="none" w:pos="4980" w:val="left"/>
          <w:tab w:leader="none" w:pos="5360" w:val="left"/>
        </w:tabs>
        <w:rPr>
          <w:sz w:val="20"/>
          <w:szCs w:val="20"/>
          <w:color w:val="auto"/>
        </w:rPr>
      </w:pPr>
      <w:r>
        <w:rPr>
          <w:rFonts w:ascii="Arial" w:cs="Arial" w:eastAsia="Arial" w:hAnsi="Arial"/>
          <w:sz w:val="16"/>
          <w:szCs w:val="16"/>
          <w:color w:val="auto"/>
        </w:rPr>
        <w:t>Date: February 5,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3420745</wp:posOffset>
            </wp:positionH>
            <wp:positionV relativeFrom="paragraph">
              <wp:posOffset>13335</wp:posOffset>
            </wp:positionV>
            <wp:extent cx="279971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9715" cy="7620"/>
                    </a:xfrm>
                    <a:prstGeom prst="rect">
                      <a:avLst/>
                    </a:prstGeom>
                    <a:noFill/>
                  </pic:spPr>
                </pic:pic>
              </a:graphicData>
            </a:graphic>
          </wp:anchor>
        </w:drawing>
      </w:r>
    </w:p>
    <w:p>
      <w:pPr>
        <w:spacing w:after="0" w:line="12"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Jeffrey S. Hatfield, Chief Executive Officer</w:t>
      </w:r>
    </w:p>
    <w:p>
      <w:pPr>
        <w:sectPr>
          <w:pgSz w:w="11900" w:h="16838" w:orient="portrait"/>
          <w:cols w:equalWidth="0" w:num="1">
            <w:col w:w="9399"/>
          </w:cols>
          <w:pgMar w:left="1060" w:top="255"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119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411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2020-02-05T15:36:19Z</dcterms:created>
  <dcterms:modified xsi:type="dcterms:W3CDTF">2020-02-05T15:36:19Z</dcterms:modified>
</cp:coreProperties>
</file>