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3"/>
        </w:trPr>
        <w:tc>
          <w:tcPr>
            <w:tcW w:w="132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1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40" w:type="dxa"/>
            <w:vAlign w:val="bottom"/>
            <w:gridSpan w:val="2"/>
          </w:tcPr>
          <w:p>
            <w:pPr>
              <w:ind w:left="620"/>
              <w:spacing w:after="0" w:line="264" w:lineRule="exact"/>
              <w:rPr>
                <w:sz w:val="20"/>
                <w:szCs w:val="20"/>
                <w:color w:val="auto"/>
              </w:rPr>
            </w:pPr>
            <w:r>
              <w:rPr>
                <w:rFonts w:ascii="Arial" w:cs="Arial" w:eastAsia="Arial" w:hAnsi="Arial"/>
                <w:sz w:val="23"/>
                <w:szCs w:val="23"/>
                <w:b w:val="1"/>
                <w:bCs w:val="1"/>
                <w:color w:val="auto"/>
              </w:rPr>
              <w:t>FORM 4</w:t>
            </w:r>
          </w:p>
        </w:tc>
        <w:tc>
          <w:tcPr>
            <w:tcW w:w="6300" w:type="dxa"/>
            <w:vAlign w:val="bottom"/>
            <w:gridSpan w:val="7"/>
          </w:tcPr>
          <w:p>
            <w:pPr>
              <w:jc w:val="center"/>
              <w:ind w:right="172"/>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320" w:type="dxa"/>
            <w:vAlign w:val="bottom"/>
            <w:tcBorders>
              <w:bottom w:val="single" w:sz="8" w:color="808080"/>
            </w:tcBorders>
          </w:tcPr>
          <w:p>
            <w:pPr>
              <w:spacing w:after="0"/>
              <w:rPr>
                <w:sz w:val="23"/>
                <w:szCs w:val="23"/>
                <w:color w:val="auto"/>
              </w:rPr>
            </w:pPr>
          </w:p>
        </w:tc>
        <w:tc>
          <w:tcPr>
            <w:tcW w:w="54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760" w:type="dxa"/>
            <w:vAlign w:val="bottom"/>
            <w:gridSpan w:val="2"/>
            <w:vMerge w:val="restart"/>
          </w:tcPr>
          <w:p>
            <w:pPr>
              <w:jc w:val="center"/>
              <w:ind w:right="440"/>
              <w:spacing w:after="0" w:line="141" w:lineRule="exact"/>
              <w:rPr>
                <w:sz w:val="20"/>
                <w:szCs w:val="20"/>
                <w:color w:val="auto"/>
              </w:rPr>
            </w:pPr>
            <w:r>
              <w:rPr>
                <w:rFonts w:ascii="Arial" w:cs="Arial" w:eastAsia="Arial" w:hAnsi="Arial"/>
                <w:sz w:val="13"/>
                <w:szCs w:val="13"/>
                <w:color w:val="auto"/>
                <w:w w:val="98"/>
              </w:rPr>
              <w:t>Washington, D.C. 20549</w:t>
            </w: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gridSpan w:val="2"/>
            <w:vMerge w:val="continue"/>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300" w:type="dxa"/>
            <w:vAlign w:val="bottom"/>
            <w:gridSpan w:val="7"/>
            <w:vMerge w:val="restart"/>
          </w:tcPr>
          <w:p>
            <w:pPr>
              <w:jc w:val="center"/>
              <w:ind w:right="192"/>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860" w:type="dxa"/>
            <w:vAlign w:val="bottom"/>
            <w:tcBorders>
              <w:bottom w:val="single" w:sz="8" w:color="2C2C2C"/>
            </w:tcBorders>
            <w:gridSpan w:val="2"/>
          </w:tcPr>
          <w:p>
            <w:pPr>
              <w:spacing w:after="0" w:line="20" w:lineRule="exact"/>
              <w:rPr>
                <w:sz w:val="1"/>
                <w:szCs w:val="1"/>
                <w:color w:val="auto"/>
              </w:rPr>
            </w:pPr>
          </w:p>
        </w:tc>
        <w:tc>
          <w:tcPr>
            <w:tcW w:w="112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2"/>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300" w:type="dxa"/>
            <w:vAlign w:val="bottom"/>
            <w:gridSpan w:val="7"/>
            <w:vMerge w:val="continue"/>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color w:val="auto"/>
              </w:rPr>
              <w:t>OMB Number:</w:t>
            </w:r>
          </w:p>
        </w:tc>
        <w:tc>
          <w:tcPr>
            <w:tcW w:w="1120" w:type="dxa"/>
            <w:vAlign w:val="bottom"/>
            <w:gridSpan w:val="2"/>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gridSpan w:val="2"/>
            <w:vMerge w:val="continue"/>
          </w:tcPr>
          <w:p>
            <w:pPr>
              <w:spacing w:after="0"/>
              <w:rPr>
                <w:sz w:val="6"/>
                <w:szCs w:val="6"/>
                <w:color w:val="auto"/>
              </w:rPr>
            </w:pPr>
          </w:p>
        </w:tc>
        <w:tc>
          <w:tcPr>
            <w:tcW w:w="6300" w:type="dxa"/>
            <w:vAlign w:val="bottom"/>
            <w:gridSpan w:val="7"/>
            <w:vMerge w:val="continue"/>
          </w:tcPr>
          <w:p>
            <w:pPr>
              <w:spacing w:after="0"/>
              <w:rPr>
                <w:sz w:val="6"/>
                <w:szCs w:val="6"/>
                <w:color w:val="auto"/>
              </w:rPr>
            </w:pPr>
          </w:p>
        </w:tc>
        <w:tc>
          <w:tcPr>
            <w:tcW w:w="40" w:type="dxa"/>
            <w:vAlign w:val="bottom"/>
          </w:tcPr>
          <w:p>
            <w:pPr>
              <w:spacing w:after="0"/>
              <w:rPr>
                <w:sz w:val="6"/>
                <w:szCs w:val="6"/>
                <w:color w:val="auto"/>
              </w:rPr>
            </w:pPr>
          </w:p>
        </w:tc>
        <w:tc>
          <w:tcPr>
            <w:tcW w:w="17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2"/>
          </w:tcPr>
          <w:p>
            <w:pPr>
              <w:ind w:left="240"/>
              <w:spacing w:after="0" w:line="125" w:lineRule="exact"/>
              <w:rPr>
                <w:sz w:val="20"/>
                <w:szCs w:val="20"/>
                <w:color w:val="auto"/>
              </w:rPr>
            </w:pPr>
            <w:r>
              <w:rPr>
                <w:rFonts w:ascii="Arial" w:cs="Arial" w:eastAsia="Arial" w:hAnsi="Arial"/>
                <w:sz w:val="12"/>
                <w:szCs w:val="12"/>
                <w:color w:val="auto"/>
              </w:rPr>
              <w:t>Section 16. Form 4 or Form 5</w:t>
            </w: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2"/>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740" w:type="dxa"/>
            <w:vAlign w:val="bottom"/>
          </w:tcPr>
          <w:p>
            <w:pPr>
              <w:spacing w:after="0"/>
              <w:rPr>
                <w:sz w:val="11"/>
                <w:szCs w:val="11"/>
                <w:color w:val="auto"/>
              </w:rPr>
            </w:pPr>
          </w:p>
        </w:tc>
        <w:tc>
          <w:tcPr>
            <w:tcW w:w="4380" w:type="dxa"/>
            <w:vAlign w:val="bottom"/>
            <w:gridSpan w:val="5"/>
            <w:vMerge w:val="restart"/>
          </w:tcPr>
          <w:p>
            <w:pPr>
              <w:jc w:val="center"/>
              <w:ind w:left="111"/>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240" w:type="dxa"/>
            <w:vAlign w:val="bottom"/>
          </w:tcPr>
          <w:p>
            <w:pPr>
              <w:jc w:val="right"/>
              <w:ind w:right="2"/>
              <w:spacing w:after="0" w:line="133" w:lineRule="exact"/>
              <w:rPr>
                <w:sz w:val="20"/>
                <w:szCs w:val="20"/>
                <w:color w:val="auto"/>
              </w:rPr>
            </w:pPr>
            <w:r>
              <w:rPr>
                <w:rFonts w:ascii="Arial" w:cs="Arial" w:eastAsia="Arial" w:hAnsi="Arial"/>
                <w:sz w:val="12"/>
                <w:szCs w:val="12"/>
                <w:color w:val="auto"/>
                <w:w w:val="95"/>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00" w:type="dxa"/>
            <w:vAlign w:val="bottom"/>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380" w:type="dxa"/>
            <w:vAlign w:val="bottom"/>
            <w:gridSpan w:val="5"/>
            <w:vMerge w:val="continue"/>
          </w:tcPr>
          <w:p>
            <w:pPr>
              <w:spacing w:after="0"/>
              <w:rPr>
                <w:sz w:val="6"/>
                <w:szCs w:val="6"/>
                <w:color w:val="auto"/>
              </w:rPr>
            </w:pPr>
          </w:p>
        </w:tc>
        <w:tc>
          <w:tcPr>
            <w:tcW w:w="118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80" w:type="dxa"/>
            <w:vAlign w:val="bottom"/>
            <w:gridSpan w:val="5"/>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60" w:type="dxa"/>
            <w:vAlign w:val="bottom"/>
            <w:gridSpan w:val="2"/>
          </w:tcPr>
          <w:p>
            <w:pPr>
              <w:jc w:val="center"/>
              <w:ind w:right="440"/>
              <w:spacing w:after="0"/>
              <w:rPr>
                <w:sz w:val="20"/>
                <w:szCs w:val="20"/>
                <w:color w:val="auto"/>
              </w:rPr>
            </w:pPr>
            <w:r>
              <w:rPr>
                <w:rFonts w:ascii="Arial" w:cs="Arial" w:eastAsia="Arial" w:hAnsi="Arial"/>
                <w:sz w:val="13"/>
                <w:szCs w:val="13"/>
                <w:color w:val="auto"/>
                <w:w w:val="98"/>
              </w:rPr>
              <w:t>or Section 30(h) of the Investment Company Act of 1940</w:t>
            </w: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2960" w:type="dxa"/>
            <w:vAlign w:val="bottom"/>
            <w:tcBorders>
              <w:bottom w:val="single" w:sz="8" w:color="2C2C2C"/>
            </w:tcBorders>
            <w:gridSpan w:val="5"/>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40" w:type="dxa"/>
            <w:vAlign w:val="bottom"/>
            <w:gridSpan w:val="4"/>
          </w:tcPr>
          <w:p>
            <w:pPr>
              <w:ind w:left="60"/>
              <w:spacing w:after="0" w:line="20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vMerge w:val="restart"/>
          </w:tcPr>
          <w:p>
            <w:pPr>
              <w:ind w:left="20"/>
              <w:spacing w:after="0"/>
              <w:rPr>
                <w:rFonts w:ascii="Arial" w:cs="Arial" w:eastAsia="Arial" w:hAnsi="Arial"/>
                <w:sz w:val="21"/>
                <w:szCs w:val="21"/>
                <w:color w:val="0000EE"/>
                <w:w w:val="84"/>
              </w:rPr>
            </w:pPr>
            <w:hyperlink r:id="rId8">
              <w:r>
                <w:rPr>
                  <w:rFonts w:ascii="Arial" w:cs="Arial" w:eastAsia="Arial" w:hAnsi="Arial"/>
                  <w:sz w:val="21"/>
                  <w:szCs w:val="21"/>
                  <w:color w:val="0000EE"/>
                  <w:w w:val="84"/>
                </w:rPr>
                <w:t>Flynn James E</w:t>
              </w:r>
            </w:hyperlink>
          </w:p>
        </w:tc>
        <w:tc>
          <w:tcPr>
            <w:tcW w:w="1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71" w:lineRule="exact"/>
              <w:rPr>
                <w:rFonts w:ascii="Arial" w:cs="Arial" w:eastAsia="Arial" w:hAnsi="Arial"/>
                <w:sz w:val="18"/>
                <w:szCs w:val="18"/>
                <w:color w:val="0000EE"/>
              </w:rPr>
            </w:pPr>
            <w:hyperlink r:id="rId9">
              <w:r>
                <w:rPr>
                  <w:rFonts w:ascii="Arial" w:cs="Arial" w:eastAsia="Arial" w:hAnsi="Arial"/>
                  <w:sz w:val="18"/>
                  <w:szCs w:val="18"/>
                  <w:color w:val="0000EE"/>
                </w:rPr>
                <w:t xml:space="preserve">Larimar Therapeutics, Inc.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LRMR</w:t>
            </w:r>
            <w:r>
              <w:rPr>
                <w:rFonts w:ascii="Arial" w:cs="Arial" w:eastAsia="Arial" w:hAnsi="Arial"/>
                <w:sz w:val="18"/>
                <w:szCs w:val="18"/>
                <w:color w:val="0000EE"/>
              </w:rPr>
              <w:t xml:space="preserve"> </w:t>
            </w:r>
            <w:r>
              <w:rPr>
                <w:rFonts w:ascii="Arial" w:cs="Arial" w:eastAsia="Arial" w:hAnsi="Arial"/>
                <w:sz w:val="18"/>
                <w:szCs w:val="18"/>
                <w:color w:val="000000"/>
              </w:rPr>
              <w:t>]</w:t>
            </w:r>
          </w:p>
        </w:tc>
        <w:tc>
          <w:tcPr>
            <w:tcW w:w="15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80" w:type="dxa"/>
            <w:vAlign w:val="bottom"/>
            <w:tcBorders>
              <w:top w:val="single" w:sz="8" w:color="0000EE"/>
            </w:tcBorders>
          </w:tcPr>
          <w:p>
            <w:pPr>
              <w:spacing w:after="0"/>
              <w:rPr>
                <w:sz w:val="5"/>
                <w:szCs w:val="5"/>
                <w:color w:val="auto"/>
              </w:rPr>
            </w:pPr>
          </w:p>
        </w:tc>
        <w:tc>
          <w:tcPr>
            <w:tcW w:w="1580" w:type="dxa"/>
            <w:vAlign w:val="bottom"/>
          </w:tcPr>
          <w:p>
            <w:pPr>
              <w:spacing w:after="0"/>
              <w:rPr>
                <w:sz w:val="5"/>
                <w:szCs w:val="5"/>
                <w:color w:val="auto"/>
              </w:rPr>
            </w:pPr>
          </w:p>
        </w:tc>
        <w:tc>
          <w:tcPr>
            <w:tcW w:w="1180" w:type="dxa"/>
            <w:vAlign w:val="bottom"/>
            <w:vMerge w:val="restart"/>
          </w:tcPr>
          <w:p>
            <w:pPr>
              <w:ind w:left="260"/>
              <w:spacing w:after="0" w:line="18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vMerge w:val="restart"/>
          </w:tcPr>
          <w:p>
            <w:pPr>
              <w:ind w:left="280"/>
              <w:spacing w:after="0" w:line="182" w:lineRule="exact"/>
              <w:rPr>
                <w:sz w:val="20"/>
                <w:szCs w:val="20"/>
                <w:color w:val="auto"/>
              </w:rPr>
            </w:pPr>
            <w:r>
              <w:rPr>
                <w:rFonts w:ascii="Arial" w:cs="Arial" w:eastAsia="Arial" w:hAnsi="Arial"/>
                <w:sz w:val="17"/>
                <w:szCs w:val="17"/>
                <w:color w:val="0000FF"/>
              </w:rPr>
              <w:t>X</w:t>
            </w: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Borders>
              <w:top w:val="single" w:sz="8" w:color="0000EE"/>
            </w:tcBorders>
          </w:tcPr>
          <w:p>
            <w:pPr>
              <w:spacing w:after="0"/>
              <w:rPr>
                <w:sz w:val="8"/>
                <w:szCs w:val="8"/>
                <w:color w:val="auto"/>
              </w:rPr>
            </w:pPr>
          </w:p>
        </w:tc>
        <w:tc>
          <w:tcPr>
            <w:tcW w:w="1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540" w:type="dxa"/>
            <w:vAlign w:val="bottom"/>
            <w:gridSpan w:val="3"/>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54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w w:val="98"/>
              </w:rPr>
              <w:t>Other (specify</w:t>
            </w: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1200" w:type="dxa"/>
            <w:vAlign w:val="bottom"/>
            <w:tcBorders>
              <w:top w:val="single" w:sz="8" w:color="EEEEEE"/>
            </w:tcBorders>
          </w:tcPr>
          <w:p>
            <w:pPr>
              <w:spacing w:after="0"/>
              <w:rPr>
                <w:sz w:val="7"/>
                <w:szCs w:val="7"/>
                <w:color w:val="auto"/>
              </w:rPr>
            </w:pPr>
          </w:p>
        </w:tc>
        <w:tc>
          <w:tcPr>
            <w:tcW w:w="1240" w:type="dxa"/>
            <w:vAlign w:val="bottom"/>
            <w:tcBorders>
              <w:top w:val="single" w:sz="8" w:color="EEEEEE"/>
            </w:tcBorders>
          </w:tcPr>
          <w:p>
            <w:pPr>
              <w:spacing w:after="0"/>
              <w:rPr>
                <w:sz w:val="7"/>
                <w:szCs w:val="7"/>
                <w:color w:val="auto"/>
              </w:rPr>
            </w:pPr>
          </w:p>
        </w:tc>
        <w:tc>
          <w:tcPr>
            <w:tcW w:w="740" w:type="dxa"/>
            <w:vAlign w:val="bottom"/>
            <w:tcBorders>
              <w:top w:val="single" w:sz="8" w:color="EEEEEE"/>
            </w:tcBorders>
          </w:tcPr>
          <w:p>
            <w:pPr>
              <w:spacing w:after="0"/>
              <w:rPr>
                <w:sz w:val="7"/>
                <w:szCs w:val="7"/>
                <w:color w:val="auto"/>
              </w:rPr>
            </w:pPr>
          </w:p>
        </w:tc>
        <w:tc>
          <w:tcPr>
            <w:tcW w:w="460" w:type="dxa"/>
            <w:vAlign w:val="bottom"/>
            <w:tcBorders>
              <w:top w:val="single" w:sz="8" w:color="EEEEEE"/>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540" w:type="dxa"/>
            <w:vAlign w:val="bottom"/>
            <w:gridSpan w:val="3"/>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18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800" w:type="dxa"/>
            <w:vAlign w:val="bottom"/>
            <w:gridSpan w:val="4"/>
          </w:tcPr>
          <w:p>
            <w:pPr>
              <w:ind w:left="620"/>
              <w:spacing w:after="0" w:line="130" w:lineRule="exact"/>
              <w:rPr>
                <w:sz w:val="20"/>
                <w:szCs w:val="20"/>
                <w:color w:val="auto"/>
              </w:rPr>
            </w:pPr>
            <w:r>
              <w:rPr>
                <w:rFonts w:ascii="Arial" w:cs="Arial" w:eastAsia="Arial" w:hAnsi="Arial"/>
                <w:sz w:val="15"/>
                <w:szCs w:val="15"/>
                <w:color w:val="0000FF"/>
              </w:rPr>
              <w:t>05/09/2023</w:t>
            </w:r>
          </w:p>
        </w:tc>
        <w:tc>
          <w:tcPr>
            <w:tcW w:w="15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-1386205</wp:posOffset>
            </wp:positionV>
            <wp:extent cx="7046595" cy="9034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903414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13"/>
        </w:trPr>
        <w:tc>
          <w:tcPr>
            <w:tcW w:w="5700" w:type="dxa"/>
            <w:vAlign w:val="bottom"/>
            <w:vMerge w:val="restart"/>
          </w:tcPr>
          <w:p>
            <w:pPr>
              <w:spacing w:after="0"/>
              <w:rPr>
                <w:sz w:val="20"/>
                <w:szCs w:val="20"/>
                <w:color w:val="auto"/>
              </w:rPr>
            </w:pPr>
            <w:r>
              <w:rPr>
                <w:rFonts w:ascii="Arial" w:cs="Arial" w:eastAsia="Arial" w:hAnsi="Arial"/>
                <w:sz w:val="17"/>
                <w:szCs w:val="17"/>
                <w:color w:val="0000FF"/>
              </w:rPr>
              <w:t>345 PARK AVENUE SOUTH, 12TH FLOOR</w:t>
            </w:r>
          </w:p>
        </w:tc>
        <w:tc>
          <w:tcPr>
            <w:tcW w:w="4400" w:type="dxa"/>
            <w:vAlign w:val="bottom"/>
          </w:tcPr>
          <w:p>
            <w:pPr>
              <w:ind w:left="2600"/>
              <w:spacing w:after="0"/>
              <w:rPr>
                <w:sz w:val="20"/>
                <w:szCs w:val="20"/>
                <w:color w:val="auto"/>
              </w:rPr>
            </w:pPr>
            <w:r>
              <w:rPr>
                <w:rFonts w:ascii="Arial" w:cs="Arial" w:eastAsia="Arial" w:hAnsi="Arial"/>
                <w:sz w:val="17"/>
                <w:szCs w:val="17"/>
                <w:color w:val="0000FF"/>
                <w:w w:val="92"/>
              </w:rPr>
              <w:t>* Director by Deputization</w:t>
            </w:r>
          </w:p>
        </w:tc>
        <w:tc>
          <w:tcPr>
            <w:tcW w:w="0" w:type="dxa"/>
            <w:vAlign w:val="bottom"/>
          </w:tcPr>
          <w:p>
            <w:pPr>
              <w:spacing w:after="0"/>
              <w:rPr>
                <w:sz w:val="1"/>
                <w:szCs w:val="1"/>
                <w:color w:val="auto"/>
              </w:rPr>
            </w:pPr>
          </w:p>
        </w:tc>
      </w:tr>
      <w:tr>
        <w:trPr>
          <w:trHeight w:val="50"/>
        </w:trPr>
        <w:tc>
          <w:tcPr>
            <w:tcW w:w="5700" w:type="dxa"/>
            <w:vAlign w:val="bottom"/>
            <w:vMerge w:val="continue"/>
          </w:tcPr>
          <w:p>
            <w:pPr>
              <w:spacing w:after="0"/>
              <w:rPr>
                <w:sz w:val="4"/>
                <w:szCs w:val="4"/>
                <w:color w:val="auto"/>
              </w:rPr>
            </w:pPr>
          </w:p>
        </w:tc>
        <w:tc>
          <w:tcPr>
            <w:tcW w:w="44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080"/>
          </w:cols>
          <w:pgMar w:left="460" w:top="221" w:right="359" w:bottom="0" w:gutter="0" w:footer="0" w:header="0"/>
        </w:sectPr>
      </w:pPr>
    </w:p>
    <w:p>
      <w:pPr>
        <w:spacing w:after="0" w:line="218"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10010</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ind w:left="3820" w:right="400" w:hanging="3831"/>
        <w:spacing w:after="0" w:line="247"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 Line)</w:t>
      </w:r>
    </w:p>
    <w:p>
      <w:pPr>
        <w:spacing w:after="0" w:line="14" w:lineRule="exact"/>
        <w:rPr>
          <w:sz w:val="20"/>
          <w:szCs w:val="20"/>
          <w:color w:val="auto"/>
        </w:rPr>
      </w:pPr>
    </w:p>
    <w:tbl>
      <w:tblPr>
        <w:tblLayout w:type="fixed"/>
        <w:tblInd w:w="402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34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340" w:type="dxa"/>
            <w:vAlign w:val="bottom"/>
          </w:tcPr>
          <w:p>
            <w:pPr>
              <w:ind w:left="100"/>
              <w:spacing w:after="0"/>
              <w:rPr>
                <w:sz w:val="20"/>
                <w:szCs w:val="20"/>
                <w:color w:val="auto"/>
              </w:rPr>
            </w:pPr>
            <w:r>
              <w:rPr>
                <w:rFonts w:ascii="Arial" w:cs="Arial" w:eastAsia="Arial" w:hAnsi="Arial"/>
                <w:sz w:val="13"/>
                <w:szCs w:val="13"/>
                <w:color w:val="auto"/>
                <w:w w:val="98"/>
              </w:rPr>
              <w:t>Form filed by More than One Reporting</w:t>
            </w:r>
          </w:p>
        </w:tc>
        <w:tc>
          <w:tcPr>
            <w:tcW w:w="0" w:type="dxa"/>
            <w:vAlign w:val="bottom"/>
          </w:tcPr>
          <w:p>
            <w:pPr>
              <w:spacing w:after="0"/>
              <w:rPr>
                <w:sz w:val="1"/>
                <w:szCs w:val="1"/>
                <w:color w:val="auto"/>
              </w:rPr>
            </w:pPr>
          </w:p>
        </w:tc>
      </w:tr>
      <w:tr>
        <w:trPr>
          <w:trHeight w:val="110"/>
        </w:trPr>
        <w:tc>
          <w:tcPr>
            <w:tcW w:w="220" w:type="dxa"/>
            <w:vAlign w:val="bottom"/>
            <w:vMerge w:val="continue"/>
          </w:tcPr>
          <w:p>
            <w:pPr>
              <w:spacing w:after="0"/>
              <w:rPr>
                <w:sz w:val="9"/>
                <w:szCs w:val="9"/>
                <w:color w:val="auto"/>
              </w:rPr>
            </w:pPr>
          </w:p>
        </w:tc>
        <w:tc>
          <w:tcPr>
            <w:tcW w:w="23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2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21"/>
          <w:szCs w:val="21"/>
          <w:color w:val="auto"/>
        </w:rPr>
        <w:t>Rule 10b5-1(c) Transaction Indication</w:t>
      </w:r>
    </w:p>
    <w:p>
      <w:pPr>
        <w:spacing w:after="0" w:line="200" w:lineRule="exact"/>
        <w:rPr>
          <w:sz w:val="20"/>
          <w:szCs w:val="20"/>
          <w:color w:val="auto"/>
        </w:rPr>
      </w:pPr>
    </w:p>
    <w:p>
      <w:pPr>
        <w:sectPr>
          <w:pgSz w:w="11900" w:h="16838" w:orient="portrait"/>
          <w:cols w:equalWidth="0" w:num="2">
            <w:col w:w="3760" w:space="160"/>
            <w:col w:w="7160"/>
          </w:cols>
          <w:pgMar w:left="460" w:top="221" w:right="359" w:bottom="0" w:gutter="0" w:footer="0" w:header="0"/>
          <w:type w:val="continuous"/>
        </w:sectPr>
      </w:pPr>
    </w:p>
    <w:p>
      <w:pPr>
        <w:spacing w:after="0" w:line="6" w:lineRule="exact"/>
        <w:rPr>
          <w:sz w:val="20"/>
          <w:szCs w:val="20"/>
          <w:color w:val="auto"/>
        </w:rPr>
      </w:pPr>
    </w:p>
    <w:p>
      <w:pPr>
        <w:ind w:left="4160" w:right="320"/>
        <w:spacing w:after="0" w:line="23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3"/>
                <w:szCs w:val="13"/>
                <w:color w:val="auto"/>
              </w:rPr>
            </w:pPr>
          </w:p>
        </w:tc>
        <w:tc>
          <w:tcPr>
            <w:tcW w:w="19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0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10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80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gridSpan w:val="4"/>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0000FF"/>
              </w:rPr>
              <w:t>Through</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rPr>
              <w:t>Deerfield</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Option</w:t>
            </w: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vMerge w:val="restart"/>
          </w:tcPr>
          <w:p>
            <w:pPr>
              <w:ind w:left="60"/>
              <w:spacing w:after="0" w:line="202" w:lineRule="exact"/>
              <w:rPr>
                <w:sz w:val="20"/>
                <w:szCs w:val="20"/>
                <w:color w:val="auto"/>
              </w:rPr>
            </w:pPr>
            <w:r>
              <w:rPr>
                <w:rFonts w:ascii="Arial" w:cs="Arial" w:eastAsia="Arial" w:hAnsi="Arial"/>
                <w:sz w:val="13"/>
                <w:szCs w:val="13"/>
                <w:color w:val="0000FF"/>
                <w:w w:val="88"/>
              </w:rPr>
              <w:t>8,300</w:t>
            </w:r>
            <w:r>
              <w:rPr>
                <w:rFonts w:ascii="Arial" w:cs="Arial" w:eastAsia="Arial" w:hAnsi="Arial"/>
                <w:sz w:val="21"/>
                <w:szCs w:val="21"/>
                <w:color w:val="008000"/>
                <w:w w:val="88"/>
                <w:vertAlign w:val="superscript"/>
              </w:rPr>
              <w:t>(1)</w:t>
            </w: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line="202" w:lineRule="exact"/>
              <w:rPr>
                <w:sz w:val="20"/>
                <w:szCs w:val="20"/>
                <w:color w:val="auto"/>
              </w:rPr>
            </w:pPr>
            <w:r>
              <w:rPr>
                <w:rFonts w:ascii="Arial" w:cs="Arial" w:eastAsia="Arial" w:hAnsi="Arial"/>
                <w:sz w:val="17"/>
                <w:szCs w:val="17"/>
                <w:color w:val="0000FF"/>
                <w:w w:val="90"/>
              </w:rPr>
              <w:t>8,300</w:t>
            </w:r>
            <w:r>
              <w:rPr>
                <w:rFonts w:ascii="Arial" w:cs="Arial" w:eastAsia="Arial" w:hAnsi="Arial"/>
                <w:sz w:val="21"/>
                <w:szCs w:val="21"/>
                <w:color w:val="008000"/>
                <w:w w:val="90"/>
                <w:vertAlign w:val="superscript"/>
              </w:rPr>
              <w:t>(1)</w:t>
            </w:r>
          </w:p>
        </w:tc>
        <w:tc>
          <w:tcPr>
            <w:tcW w:w="680" w:type="dxa"/>
            <w:vAlign w:val="bottom"/>
          </w:tcPr>
          <w:p>
            <w:pPr>
              <w:spacing w:after="0"/>
              <w:rPr>
                <w:sz w:val="4"/>
                <w:szCs w:val="4"/>
                <w:color w:val="auto"/>
              </w:rPr>
            </w:pPr>
          </w:p>
        </w:tc>
        <w:tc>
          <w:tcPr>
            <w:tcW w:w="920" w:type="dxa"/>
            <w:vAlign w:val="bottom"/>
            <w:vMerge w:val="restart"/>
          </w:tcPr>
          <w:p>
            <w:pPr>
              <w:ind w:left="260"/>
              <w:spacing w:after="0" w:line="202" w:lineRule="exact"/>
              <w:rPr>
                <w:sz w:val="20"/>
                <w:szCs w:val="20"/>
                <w:color w:val="auto"/>
              </w:rPr>
            </w:pPr>
            <w:r>
              <w:rPr>
                <w:rFonts w:ascii="Arial" w:cs="Arial" w:eastAsia="Arial" w:hAnsi="Arial"/>
                <w:sz w:val="13"/>
                <w:szCs w:val="13"/>
                <w:color w:val="0000FF"/>
              </w:rPr>
              <w:t>8,300</w:t>
            </w:r>
            <w:r>
              <w:rPr>
                <w:rFonts w:ascii="Arial" w:cs="Arial" w:eastAsia="Arial" w:hAnsi="Arial"/>
                <w:sz w:val="21"/>
                <w:szCs w:val="21"/>
                <w:color w:val="008000"/>
                <w:vertAlign w:val="superscript"/>
              </w:rPr>
              <w:t>(1)</w:t>
            </w:r>
          </w:p>
        </w:tc>
        <w:tc>
          <w:tcPr>
            <w:tcW w:w="7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6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5.09</w:t>
            </w:r>
          </w:p>
        </w:tc>
        <w:tc>
          <w:tcPr>
            <w:tcW w:w="140" w:type="dxa"/>
            <w:vAlign w:val="bottom"/>
          </w:tcPr>
          <w:p>
            <w:pPr>
              <w:spacing w:after="0"/>
              <w:rPr>
                <w:sz w:val="13"/>
                <w:szCs w:val="13"/>
                <w:color w:val="auto"/>
              </w:rPr>
            </w:pPr>
          </w:p>
        </w:tc>
        <w:tc>
          <w:tcPr>
            <w:tcW w:w="1100" w:type="dxa"/>
            <w:vAlign w:val="bottom"/>
          </w:tcPr>
          <w:p>
            <w:pPr>
              <w:ind w:left="240"/>
              <w:spacing w:after="0"/>
              <w:rPr>
                <w:sz w:val="20"/>
                <w:szCs w:val="20"/>
                <w:color w:val="auto"/>
              </w:rPr>
            </w:pPr>
            <w:r>
              <w:rPr>
                <w:rFonts w:ascii="Arial" w:cs="Arial" w:eastAsia="Arial" w:hAnsi="Arial"/>
                <w:sz w:val="13"/>
                <w:szCs w:val="13"/>
                <w:color w:val="0000FF"/>
              </w:rPr>
              <w:t>05/09/2023</w:t>
            </w:r>
          </w:p>
        </w:tc>
        <w:tc>
          <w:tcPr>
            <w:tcW w:w="1060" w:type="dxa"/>
            <w:vAlign w:val="bottom"/>
          </w:tcPr>
          <w:p>
            <w:pPr>
              <w:spacing w:after="0"/>
              <w:rPr>
                <w:sz w:val="13"/>
                <w:szCs w:val="13"/>
                <w:color w:val="auto"/>
              </w:rPr>
            </w:pPr>
          </w:p>
        </w:tc>
        <w:tc>
          <w:tcPr>
            <w:tcW w:w="780" w:type="dxa"/>
            <w:vAlign w:val="bottom"/>
            <w:gridSpan w:val="4"/>
          </w:tcPr>
          <w:p>
            <w:pPr>
              <w:ind w:left="180"/>
              <w:spacing w:after="0"/>
              <w:rPr>
                <w:sz w:val="20"/>
                <w:szCs w:val="20"/>
                <w:color w:val="auto"/>
              </w:rPr>
            </w:pPr>
            <w:r>
              <w:rPr>
                <w:rFonts w:ascii="Arial" w:cs="Arial" w:eastAsia="Arial" w:hAnsi="Arial"/>
                <w:sz w:val="13"/>
                <w:szCs w:val="13"/>
                <w:color w:val="0000FF"/>
              </w:rPr>
              <w:t>A</w:t>
            </w:r>
          </w:p>
        </w:tc>
        <w:tc>
          <w:tcPr>
            <w:tcW w:w="5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ind w:left="80"/>
              <w:spacing w:after="0"/>
              <w:rPr>
                <w:sz w:val="20"/>
                <w:szCs w:val="20"/>
                <w:color w:val="auto"/>
              </w:rPr>
            </w:pPr>
            <w:r>
              <w:rPr>
                <w:rFonts w:ascii="Arial" w:cs="Arial" w:eastAsia="Arial" w:hAnsi="Arial"/>
                <w:sz w:val="13"/>
                <w:szCs w:val="13"/>
                <w:color w:val="0000FF"/>
                <w:w w:val="95"/>
              </w:rPr>
              <w:t>05/09/2033</w:t>
            </w:r>
          </w:p>
        </w:tc>
        <w:tc>
          <w:tcPr>
            <w:tcW w:w="68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vMerge w:val="continue"/>
          </w:tcPr>
          <w:p>
            <w:pPr>
              <w:spacing w:after="0"/>
              <w:rPr>
                <w:sz w:val="13"/>
                <w:szCs w:val="13"/>
                <w:color w:val="auto"/>
              </w:rPr>
            </w:pPr>
          </w:p>
        </w:tc>
        <w:tc>
          <w:tcPr>
            <w:tcW w:w="720" w:type="dxa"/>
            <w:vAlign w:val="bottom"/>
          </w:tcPr>
          <w:p>
            <w:pPr>
              <w:ind w:left="340"/>
              <w:spacing w:after="0"/>
              <w:rPr>
                <w:sz w:val="20"/>
                <w:szCs w:val="20"/>
                <w:color w:val="auto"/>
              </w:rPr>
            </w:pPr>
            <w:r>
              <w:rPr>
                <w:rFonts w:ascii="Arial" w:cs="Arial" w:eastAsia="Arial" w:hAnsi="Arial"/>
                <w:sz w:val="13"/>
                <w:szCs w:val="13"/>
                <w:color w:val="0000FF"/>
              </w:rPr>
              <w:t>I</w:t>
            </w:r>
          </w:p>
        </w:tc>
        <w:tc>
          <w:tcPr>
            <w:tcW w:w="820" w:type="dxa"/>
            <w:vAlign w:val="bottom"/>
          </w:tcPr>
          <w:p>
            <w:pPr>
              <w:ind w:left="80"/>
              <w:spacing w:after="0"/>
              <w:rPr>
                <w:sz w:val="20"/>
                <w:szCs w:val="20"/>
                <w:color w:val="auto"/>
              </w:rPr>
            </w:pPr>
            <w:r>
              <w:rPr>
                <w:rFonts w:ascii="Arial" w:cs="Arial" w:eastAsia="Arial" w:hAnsi="Arial"/>
                <w:sz w:val="13"/>
                <w:szCs w:val="13"/>
                <w:color w:val="0000FF"/>
                <w:w w:val="94"/>
              </w:rPr>
              <w:t>Management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3"/>
          </w:tcPr>
          <w:p>
            <w:pPr>
              <w:ind w:left="60"/>
              <w:spacing w:after="0" w:line="116" w:lineRule="exact"/>
              <w:rPr>
                <w:sz w:val="20"/>
                <w:szCs w:val="20"/>
                <w:color w:val="auto"/>
              </w:rPr>
            </w:pPr>
            <w:r>
              <w:rPr>
                <w:rFonts w:ascii="Arial" w:cs="Arial" w:eastAsia="Arial" w:hAnsi="Arial"/>
                <w:sz w:val="13"/>
                <w:szCs w:val="13"/>
                <w:color w:val="0000FF"/>
              </w:rPr>
              <w:t>(Right to</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ind w:left="160"/>
              <w:spacing w:after="0" w:line="116"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ind w:left="80"/>
              <w:spacing w:after="0" w:line="116" w:lineRule="exact"/>
              <w:rPr>
                <w:sz w:val="20"/>
                <w:szCs w:val="20"/>
                <w:color w:val="auto"/>
              </w:rPr>
            </w:pPr>
            <w:r>
              <w:rPr>
                <w:rFonts w:ascii="Arial" w:cs="Arial" w:eastAsia="Arial" w:hAnsi="Arial"/>
                <w:sz w:val="13"/>
                <w:szCs w:val="13"/>
                <w:color w:val="0000FF"/>
              </w:rPr>
              <w:t>Company,</w:t>
            </w:r>
          </w:p>
        </w:tc>
        <w:tc>
          <w:tcPr>
            <w:tcW w:w="0" w:type="dxa"/>
            <w:vAlign w:val="bottom"/>
          </w:tcPr>
          <w:p>
            <w:pPr>
              <w:spacing w:after="0"/>
              <w:rPr>
                <w:sz w:val="1"/>
                <w:szCs w:val="1"/>
                <w:color w:val="auto"/>
              </w:rPr>
            </w:pPr>
          </w:p>
        </w:tc>
      </w:tr>
      <w:tr>
        <w:trPr>
          <w:trHeight w:val="290"/>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3"/>
          </w:tcPr>
          <w:p>
            <w:pPr>
              <w:ind w:left="60"/>
              <w:spacing w:after="0"/>
              <w:rPr>
                <w:sz w:val="20"/>
                <w:szCs w:val="20"/>
                <w:color w:val="auto"/>
              </w:rPr>
            </w:pPr>
            <w:r>
              <w:rPr>
                <w:rFonts w:ascii="Arial" w:cs="Arial" w:eastAsia="Arial" w:hAnsi="Arial"/>
                <w:sz w:val="13"/>
                <w:szCs w:val="13"/>
                <w:color w:val="0000FF"/>
              </w:rPr>
              <w:t>Buy)</w:t>
            </w:r>
          </w:p>
        </w:tc>
        <w:tc>
          <w:tcPr>
            <w:tcW w:w="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44"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1"/>
                <w:szCs w:val="11"/>
                <w:color w:val="008000"/>
              </w:rPr>
              <w:t>(1)(3)</w:t>
            </w: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2540" w:type="dxa"/>
            <w:vAlign w:val="bottom"/>
            <w:tcBorders>
              <w:top w:val="single" w:sz="8" w:color="2C2C2C"/>
            </w:tcBorders>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4"/>
          </w:tcPr>
          <w:p>
            <w:pPr>
              <w:spacing w:after="0" w:line="214" w:lineRule="exact"/>
              <w:rPr>
                <w:rFonts w:ascii="Arial" w:cs="Arial" w:eastAsia="Arial" w:hAnsi="Arial"/>
                <w:sz w:val="21"/>
                <w:szCs w:val="21"/>
                <w:color w:val="0000EE"/>
                <w:w w:val="95"/>
              </w:rPr>
            </w:pPr>
            <w:hyperlink r:id="rId8">
              <w:r>
                <w:rPr>
                  <w:rFonts w:ascii="Arial" w:cs="Arial" w:eastAsia="Arial" w:hAnsi="Arial"/>
                  <w:sz w:val="21"/>
                  <w:szCs w:val="21"/>
                  <w:color w:val="0000EE"/>
                  <w:w w:val="95"/>
                </w:rPr>
                <w:t>Flynn James E</w:t>
              </w:r>
            </w:hyperlink>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60"/>
              <w:spacing w:after="0"/>
              <w:rPr>
                <w:sz w:val="20"/>
                <w:szCs w:val="20"/>
                <w:color w:val="auto"/>
              </w:rPr>
            </w:pPr>
            <w:r>
              <w:rPr>
                <w:rFonts w:ascii="Arial" w:cs="Arial" w:eastAsia="Arial" w:hAnsi="Arial"/>
                <w:sz w:val="13"/>
                <w:szCs w:val="13"/>
                <w:color w:val="auto"/>
              </w:rPr>
              <w:t>(Middle)</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500" w:type="dxa"/>
            <w:vAlign w:val="bottom"/>
            <w:gridSpan w:val="6"/>
          </w:tcPr>
          <w:p>
            <w:pPr>
              <w:spacing w:after="0"/>
              <w:rPr>
                <w:sz w:val="20"/>
                <w:szCs w:val="20"/>
                <w:color w:val="auto"/>
              </w:rPr>
            </w:pPr>
            <w:r>
              <w:rPr>
                <w:rFonts w:ascii="Arial" w:cs="Arial" w:eastAsia="Arial" w:hAnsi="Arial"/>
                <w:sz w:val="17"/>
                <w:szCs w:val="17"/>
                <w:color w:val="0000FF"/>
              </w:rPr>
              <w:t>345 PARK AVENUE SOUTH, 12TH FLOOR</w:t>
            </w: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4"/>
          </w:tcPr>
          <w:p>
            <w:pPr>
              <w:spacing w:after="0"/>
              <w:rPr>
                <w:sz w:val="20"/>
                <w:szCs w:val="20"/>
                <w:color w:val="auto"/>
              </w:rPr>
            </w:pPr>
            <w:r>
              <w:rPr>
                <w:rFonts w:ascii="Arial" w:cs="Arial" w:eastAsia="Arial" w:hAnsi="Arial"/>
                <w:sz w:val="17"/>
                <w:szCs w:val="17"/>
                <w:color w:val="0000FF"/>
              </w:rPr>
              <w:t>NEW YORK</w:t>
            </w:r>
          </w:p>
        </w:tc>
        <w:tc>
          <w:tcPr>
            <w:tcW w:w="1100" w:type="dxa"/>
            <w:vAlign w:val="bottom"/>
          </w:tcPr>
          <w:p>
            <w:pPr>
              <w:ind w:left="60"/>
              <w:spacing w:after="0"/>
              <w:rPr>
                <w:sz w:val="20"/>
                <w:szCs w:val="20"/>
                <w:color w:val="auto"/>
              </w:rPr>
            </w:pPr>
            <w:r>
              <w:rPr>
                <w:rFonts w:ascii="Arial" w:cs="Arial" w:eastAsia="Arial" w:hAnsi="Arial"/>
                <w:sz w:val="17"/>
                <w:szCs w:val="17"/>
                <w:color w:val="0000FF"/>
              </w:rPr>
              <w:t>NY</w:t>
            </w:r>
          </w:p>
        </w:tc>
        <w:tc>
          <w:tcPr>
            <w:tcW w:w="1060" w:type="dxa"/>
            <w:vAlign w:val="bottom"/>
          </w:tcPr>
          <w:p>
            <w:pPr>
              <w:ind w:left="360"/>
              <w:spacing w:after="0"/>
              <w:rPr>
                <w:sz w:val="20"/>
                <w:szCs w:val="20"/>
                <w:color w:val="auto"/>
              </w:rPr>
            </w:pPr>
            <w:r>
              <w:rPr>
                <w:rFonts w:ascii="Arial" w:cs="Arial" w:eastAsia="Arial" w:hAnsi="Arial"/>
                <w:sz w:val="17"/>
                <w:szCs w:val="17"/>
                <w:color w:val="0000FF"/>
              </w:rPr>
              <w:t>10010</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gridSpan w:val="10"/>
          </w:tcPr>
          <w:p>
            <w:pPr>
              <w:spacing w:after="0" w:line="214" w:lineRule="exact"/>
              <w:rPr>
                <w:rFonts w:ascii="Arial" w:cs="Arial" w:eastAsia="Arial" w:hAnsi="Arial"/>
                <w:sz w:val="21"/>
                <w:szCs w:val="21"/>
                <w:color w:val="0000EE"/>
                <w:w w:val="97"/>
              </w:rPr>
            </w:pPr>
            <w:hyperlink r:id="rId11">
              <w:r>
                <w:rPr>
                  <w:rFonts w:ascii="Arial" w:cs="Arial" w:eastAsia="Arial" w:hAnsi="Arial"/>
                  <w:sz w:val="21"/>
                  <w:szCs w:val="21"/>
                  <w:color w:val="0000EE"/>
                  <w:w w:val="97"/>
                </w:rPr>
                <w:t>DEERFIELD MANAGEMENT COMPANY, L.P.</w:t>
              </w:r>
            </w:hyperlink>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Borders>
              <w:top w:val="single" w:sz="8" w:color="0000EE"/>
            </w:tcBorders>
            <w:gridSpan w:val="4"/>
          </w:tcPr>
          <w:p>
            <w:pPr>
              <w:spacing w:after="0" w:line="212" w:lineRule="exact"/>
              <w:rPr>
                <w:rFonts w:ascii="Arial" w:cs="Arial" w:eastAsia="Arial" w:hAnsi="Arial"/>
                <w:sz w:val="21"/>
                <w:szCs w:val="21"/>
                <w:color w:val="0000EE"/>
              </w:rPr>
            </w:pPr>
            <w:hyperlink r:id="rId11">
              <w:r>
                <w:rPr>
                  <w:rFonts w:ascii="Arial" w:cs="Arial" w:eastAsia="Arial" w:hAnsi="Arial"/>
                  <w:sz w:val="21"/>
                  <w:szCs w:val="21"/>
                  <w:color w:val="0000EE"/>
                </w:rPr>
                <w:t>(SERIES C)</w:t>
              </w:r>
            </w:hyperlink>
          </w:p>
        </w:tc>
        <w:tc>
          <w:tcPr>
            <w:tcW w:w="11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60"/>
              <w:spacing w:after="0"/>
              <w:rPr>
                <w:sz w:val="20"/>
                <w:szCs w:val="20"/>
                <w:color w:val="auto"/>
              </w:rPr>
            </w:pPr>
            <w:r>
              <w:rPr>
                <w:rFonts w:ascii="Arial" w:cs="Arial" w:eastAsia="Arial" w:hAnsi="Arial"/>
                <w:sz w:val="13"/>
                <w:szCs w:val="13"/>
                <w:color w:val="auto"/>
              </w:rPr>
              <w:t>(Middle)</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500" w:type="dxa"/>
            <w:vAlign w:val="bottom"/>
            <w:gridSpan w:val="6"/>
          </w:tcPr>
          <w:p>
            <w:pPr>
              <w:spacing w:after="0"/>
              <w:rPr>
                <w:sz w:val="20"/>
                <w:szCs w:val="20"/>
                <w:color w:val="auto"/>
              </w:rPr>
            </w:pPr>
            <w:r>
              <w:rPr>
                <w:rFonts w:ascii="Arial" w:cs="Arial" w:eastAsia="Arial" w:hAnsi="Arial"/>
                <w:sz w:val="17"/>
                <w:szCs w:val="17"/>
                <w:color w:val="0000FF"/>
              </w:rPr>
              <w:t>345 PARK AVENUE SOUTH, 12TH FLOOR</w:t>
            </w: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4"/>
          </w:tcPr>
          <w:p>
            <w:pPr>
              <w:spacing w:after="0"/>
              <w:rPr>
                <w:sz w:val="20"/>
                <w:szCs w:val="20"/>
                <w:color w:val="auto"/>
              </w:rPr>
            </w:pPr>
            <w:r>
              <w:rPr>
                <w:rFonts w:ascii="Arial" w:cs="Arial" w:eastAsia="Arial" w:hAnsi="Arial"/>
                <w:sz w:val="17"/>
                <w:szCs w:val="17"/>
                <w:color w:val="0000FF"/>
              </w:rPr>
              <w:t>NEW YORK</w:t>
            </w:r>
          </w:p>
        </w:tc>
        <w:tc>
          <w:tcPr>
            <w:tcW w:w="1100" w:type="dxa"/>
            <w:vAlign w:val="bottom"/>
          </w:tcPr>
          <w:p>
            <w:pPr>
              <w:ind w:left="60"/>
              <w:spacing w:after="0"/>
              <w:rPr>
                <w:sz w:val="20"/>
                <w:szCs w:val="20"/>
                <w:color w:val="auto"/>
              </w:rPr>
            </w:pPr>
            <w:r>
              <w:rPr>
                <w:rFonts w:ascii="Arial" w:cs="Arial" w:eastAsia="Arial" w:hAnsi="Arial"/>
                <w:sz w:val="17"/>
                <w:szCs w:val="17"/>
                <w:color w:val="0000FF"/>
              </w:rPr>
              <w:t>NY</w:t>
            </w:r>
          </w:p>
        </w:tc>
        <w:tc>
          <w:tcPr>
            <w:tcW w:w="1060" w:type="dxa"/>
            <w:vAlign w:val="bottom"/>
          </w:tcPr>
          <w:p>
            <w:pPr>
              <w:ind w:left="360"/>
              <w:spacing w:after="0"/>
              <w:rPr>
                <w:sz w:val="20"/>
                <w:szCs w:val="20"/>
                <w:color w:val="auto"/>
              </w:rPr>
            </w:pPr>
            <w:r>
              <w:rPr>
                <w:rFonts w:ascii="Arial" w:cs="Arial" w:eastAsia="Arial" w:hAnsi="Arial"/>
                <w:sz w:val="17"/>
                <w:szCs w:val="17"/>
                <w:color w:val="0000FF"/>
              </w:rPr>
              <w:t>10010</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right="260" w:firstLine="1"/>
        <w:spacing w:after="0" w:line="24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Jonathan S. Leff, a partner in Deerfield Management Company, L.P., serves as a director of the Issuer. The option granted to Jonathan S. Leff and reported herein is held for the benefit, and at the direction, of Deerfield Management Company, L.P. ("Deerfield Management").</w:t>
      </w:r>
    </w:p>
    <w:p>
      <w:pPr>
        <w:spacing w:after="0" w:line="26" w:lineRule="exact"/>
        <w:rPr>
          <w:rFonts w:ascii="Arial" w:cs="Arial" w:eastAsia="Arial" w:hAnsi="Arial"/>
          <w:sz w:val="13"/>
          <w:szCs w:val="13"/>
          <w:color w:val="008000"/>
        </w:rPr>
      </w:pPr>
    </w:p>
    <w:p>
      <w:pPr>
        <w:ind w:left="40" w:right="560" w:firstLine="1"/>
        <w:spacing w:after="0" w:line="247"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granted on May 9, 2023 and is scheduled to vest on the earlier of May 9, 2024 and the date of the Issuer's next annual meeting of stockholders, in each case, subject to Jonathan S. Leff 's continued service on the board of directors of the Issuer.</w:t>
      </w:r>
    </w:p>
    <w:p>
      <w:pPr>
        <w:spacing w:after="0" w:line="26" w:lineRule="exact"/>
        <w:rPr>
          <w:rFonts w:ascii="Arial" w:cs="Arial" w:eastAsia="Arial" w:hAnsi="Arial"/>
          <w:sz w:val="13"/>
          <w:szCs w:val="13"/>
          <w:color w:val="008000"/>
        </w:rPr>
      </w:pPr>
    </w:p>
    <w:p>
      <w:pPr>
        <w:ind w:left="40" w:right="260" w:firstLine="1"/>
        <w:spacing w:after="0" w:line="235"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being filed by the undersigned as well as the entity listed on the Joint Filer Information Statement attached as an exhibit hereto (the "Reporting Persons"). James E. Flynn is the sole member of the general partner of Deerfield Management Company, L.P. For purposes of Section 16 of the Securities Exchange Act of 1934, as amended, each Reporting Person disclaims beneficial ownership of any such securities, except to the extent of his/its indirect pecuniary interest therein, if any, and this report shall not be deemed an admission that such Reporting Person is the beneficial owner of such securities for purposes of Section 16 or otherwise.</w:t>
      </w:r>
    </w:p>
    <w:p>
      <w:pPr>
        <w:sectPr>
          <w:pgSz w:w="11900" w:h="16838" w:orient="portrait"/>
          <w:cols w:equalWidth="0" w:num="1">
            <w:col w:w="11080"/>
          </w:cols>
          <w:pgMar w:left="460" w:top="221" w:right="359" w:bottom="0" w:gutter="0" w:footer="0" w:header="0"/>
          <w:type w:val="continuous"/>
        </w:sectPr>
      </w:pP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21" w:right="359" w:bottom="0" w:gutter="0" w:footer="0" w:header="0"/>
          <w:type w:val="continuous"/>
        </w:sectPr>
      </w:pPr>
    </w:p>
    <w:bookmarkStart w:id="1" w:name="page2"/>
    <w:bookmarkEnd w:id="1"/>
    <w:p>
      <w:pPr>
        <w:spacing w:after="0" w:line="238" w:lineRule="auto"/>
        <w:rPr>
          <w:sz w:val="20"/>
          <w:szCs w:val="20"/>
          <w:color w:val="auto"/>
        </w:rPr>
      </w:pPr>
      <w:r>
        <w:rPr>
          <w:rFonts w:ascii="Arial" w:cs="Arial" w:eastAsia="Arial" w:hAnsi="Arial"/>
          <w:sz w:val="13"/>
          <w:szCs w:val="13"/>
          <w:color w:val="008000"/>
        </w:rPr>
        <w:t>Jonathan S. Leff, a partner in Deerfield Management, serves as a director of the Issuer. Jonathan Isler, Attorney-in-Fact: Power of Attorney, which is hereby incorporated by reference to Exhibit 24 to a Form 4 with regard to DA32 Life Science Tech Acquisition Corp. filed with the Securities and Exchange Commission on August 3, 2021 by Deerfield Partners, L.P., Deerfield Mgmt, L.P., Deerfield Management Company, L.P. and James E. Flynn.</w:t>
      </w:r>
    </w:p>
    <w:p>
      <w:pPr>
        <w:spacing w:after="0" w:line="17"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Jonathan Isler, Attorney-in-</w:t>
            </w:r>
          </w:p>
        </w:tc>
        <w:tc>
          <w:tcPr>
            <w:tcW w:w="160" w:type="dxa"/>
            <w:vAlign w:val="bottom"/>
          </w:tcPr>
          <w:p>
            <w:pPr>
              <w:spacing w:after="0"/>
              <w:rPr>
                <w:sz w:val="18"/>
                <w:szCs w:val="18"/>
                <w:color w:val="auto"/>
              </w:rPr>
            </w:pPr>
          </w:p>
        </w:tc>
        <w:tc>
          <w:tcPr>
            <w:tcW w:w="760" w:type="dxa"/>
            <w:vAlign w:val="bottom"/>
            <w:vMerge w:val="restart"/>
          </w:tcPr>
          <w:p>
            <w:pPr>
              <w:ind w:left="20"/>
              <w:spacing w:after="0"/>
              <w:rPr>
                <w:sz w:val="20"/>
                <w:szCs w:val="20"/>
                <w:color w:val="auto"/>
              </w:rPr>
            </w:pPr>
            <w:r>
              <w:rPr>
                <w:rFonts w:ascii="Arial" w:cs="Arial" w:eastAsia="Arial" w:hAnsi="Arial"/>
                <w:sz w:val="17"/>
                <w:szCs w:val="17"/>
                <w:color w:val="0000FF"/>
                <w:w w:val="84"/>
              </w:rPr>
              <w:t>05/11/2023</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85" w:lineRule="exact"/>
              <w:rPr>
                <w:sz w:val="20"/>
                <w:szCs w:val="20"/>
                <w:color w:val="auto"/>
              </w:rPr>
            </w:pPr>
            <w:r>
              <w:rPr>
                <w:rFonts w:ascii="Arial" w:cs="Arial" w:eastAsia="Arial" w:hAnsi="Arial"/>
                <w:sz w:val="17"/>
                <w:szCs w:val="17"/>
                <w:color w:val="0000FF"/>
                <w:w w:val="78"/>
              </w:rPr>
              <w:t>Fact</w:t>
            </w:r>
          </w:p>
        </w:tc>
        <w:tc>
          <w:tcPr>
            <w:tcW w:w="19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260" w:firstLine="1"/>
        <w:spacing w:after="0" w:line="333"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680"/>
          </w:cols>
          <w:pgMar w:left="500" w:top="144" w:right="71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6"/>
          <w:szCs w:val="16"/>
          <w:color w:val="auto"/>
        </w:rPr>
        <w:t>Joint Filer Information</w:t>
      </w:r>
    </w:p>
    <w:p>
      <w:pPr>
        <w:sectPr>
          <w:pgSz w:w="11900" w:h="16838" w:orient="portrait"/>
          <w:cols w:equalWidth="0" w:num="1">
            <w:col w:w="10860"/>
          </w:cols>
          <w:pgMar w:left="460" w:top="358" w:right="579" w:bottom="1440" w:gutter="0" w:footer="0" w:header="0"/>
        </w:sectPr>
      </w:pP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Names: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Deerfield Management Company, L.P.</w:t>
      </w:r>
    </w:p>
    <w:p>
      <w:pPr>
        <w:spacing w:after="0" w:line="200" w:lineRule="exact"/>
        <w:rPr>
          <w:sz w:val="20"/>
          <w:szCs w:val="20"/>
          <w:color w:val="auto"/>
        </w:rPr>
      </w:pPr>
    </w:p>
    <w:p>
      <w:pPr>
        <w:sectPr>
          <w:pgSz w:w="11900" w:h="16838" w:orient="portrait"/>
          <w:cols w:equalWidth="0" w:num="2">
            <w:col w:w="2580" w:space="720"/>
            <w:col w:w="7560"/>
          </w:cols>
          <w:pgMar w:left="460" w:top="358" w:right="57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345 Park Avenue South, 12</w:t>
      </w:r>
      <w:r>
        <w:rPr>
          <w:rFonts w:ascii="Arial" w:cs="Arial" w:eastAsia="Arial" w:hAnsi="Arial"/>
          <w:sz w:val="12"/>
          <w:szCs w:val="12"/>
          <w:color w:val="auto"/>
        </w:rPr>
        <w:t>th</w:t>
      </w:r>
      <w:r>
        <w:rPr>
          <w:rFonts w:ascii="Arial" w:cs="Arial" w:eastAsia="Arial" w:hAnsi="Arial"/>
          <w:sz w:val="15"/>
          <w:szCs w:val="15"/>
          <w:color w:val="auto"/>
        </w:rPr>
        <w:t xml:space="preserve"> Floor</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10010</w:t>
      </w:r>
    </w:p>
    <w:p>
      <w:pPr>
        <w:spacing w:after="0" w:line="200" w:lineRule="exact"/>
        <w:rPr>
          <w:sz w:val="20"/>
          <w:szCs w:val="20"/>
          <w:color w:val="auto"/>
        </w:rPr>
      </w:pPr>
    </w:p>
    <w:p>
      <w:pPr>
        <w:sectPr>
          <w:pgSz w:w="11900" w:h="16838" w:orient="portrait"/>
          <w:cols w:equalWidth="0" w:num="2">
            <w:col w:w="2580" w:space="720"/>
            <w:col w:w="7560"/>
          </w:cols>
          <w:pgMar w:left="460" w:top="358" w:right="57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James E. Flynn</w:t>
      </w:r>
    </w:p>
    <w:p>
      <w:pPr>
        <w:spacing w:after="0" w:line="200" w:lineRule="exact"/>
        <w:rPr>
          <w:sz w:val="20"/>
          <w:szCs w:val="20"/>
          <w:color w:val="auto"/>
        </w:rPr>
      </w:pPr>
    </w:p>
    <w:p>
      <w:pPr>
        <w:sectPr>
          <w:pgSz w:w="11900" w:h="16838" w:orient="portrait"/>
          <w:cols w:equalWidth="0" w:num="2">
            <w:col w:w="2580" w:space="720"/>
            <w:col w:w="7560"/>
          </w:cols>
          <w:pgMar w:left="460" w:top="358" w:right="57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Issuer and Ticker Symbol:</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Larimar Therapeutics, Inc. [LRMR]</w:t>
      </w:r>
    </w:p>
    <w:p>
      <w:pPr>
        <w:spacing w:after="0" w:line="200" w:lineRule="exact"/>
        <w:rPr>
          <w:sz w:val="20"/>
          <w:szCs w:val="20"/>
          <w:color w:val="auto"/>
        </w:rPr>
      </w:pPr>
    </w:p>
    <w:p>
      <w:pPr>
        <w:sectPr>
          <w:pgSz w:w="11900" w:h="16838" w:orient="portrait"/>
          <w:cols w:equalWidth="0" w:num="2">
            <w:col w:w="2580" w:space="720"/>
            <w:col w:w="7560"/>
          </w:cols>
          <w:pgMar w:left="460" w:top="358" w:right="57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Date of Event Requiring Statement: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May 9, 2023</w:t>
      </w:r>
    </w:p>
    <w:p>
      <w:pPr>
        <w:spacing w:after="0" w:line="200" w:lineRule="exact"/>
        <w:rPr>
          <w:sz w:val="20"/>
          <w:szCs w:val="20"/>
          <w:color w:val="auto"/>
        </w:rPr>
      </w:pPr>
    </w:p>
    <w:p>
      <w:pPr>
        <w:sectPr>
          <w:pgSz w:w="11900" w:h="16838" w:orient="portrait"/>
          <w:cols w:equalWidth="0" w:num="2">
            <w:col w:w="2580" w:space="720"/>
            <w:col w:w="7560"/>
          </w:cols>
          <w:pgMar w:left="460" w:top="358" w:right="57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The undersigned, Deerfield Management Company, L.P., is jointly filing the attached Statement of Changes in Beneficial Ownership on Form 4 with James 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Flynn with respect to the beneficial ownership of securities of Larimar Therapeutics, Inc.</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Signatures: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DEERFIELD MANAGEMENT COMPANY, 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 Flynn Management LLC, General Partner</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Jonathan Isler</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Jonathan Isler, Attorney-In-Fact</w:t>
      </w:r>
    </w:p>
    <w:sectPr>
      <w:pgSz w:w="11900" w:h="16838" w:orient="portrait"/>
      <w:cols w:equalWidth="0" w:num="1">
        <w:col w:w="10860"/>
      </w:cols>
      <w:pgMar w:left="460" w:top="358"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352546" TargetMode="External"/><Relationship Id="rId9" Type="http://schemas.openxmlformats.org/officeDocument/2006/relationships/hyperlink" Target="http://www.sec.gov/cgi-bin/browse-edgar?action=getcompany&amp;CIK=0001374690" TargetMode="External"/><Relationship Id="rId11" Type="http://schemas.openxmlformats.org/officeDocument/2006/relationships/hyperlink" Target="http://www.sec.gov/cgi-bin/browse-edgar?action=getcompany&amp;CIK=00010092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2023-05-11T17:33:50Z</dcterms:created>
  <dcterms:modified xsi:type="dcterms:W3CDTF">2023-05-11T17:33:50Z</dcterms:modified>
</cp:coreProperties>
</file>