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20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Hughes Thomas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ZAFGEN,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175 PORTLAND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ZAFGEN,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ZFGN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03/17/2015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1"/>
        <w:spacing w:after="0"/>
        <w:rPr>
          <w:sz w:val="20"/>
          <w:szCs w:val="20"/>
          <w:color w:val="auto"/>
        </w:rPr>
      </w:pPr>
      <w:r>
        <w:rPr>
          <w:rFonts w:ascii="Arial" w:cs="Arial" w:eastAsia="Arial" w:hAnsi="Arial"/>
          <w:sz w:val="17"/>
          <w:szCs w:val="17"/>
          <w:color w:val="0000FF"/>
        </w:rPr>
        <w:t>Chief Executive Officer</w:t>
      </w:r>
    </w:p>
    <w:p>
      <w:pPr>
        <w:spacing w:after="0" w:line="41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BOSTON</w:t>
            </w:r>
          </w:p>
        </w:tc>
        <w:tc>
          <w:tcPr>
            <w:tcW w:w="1120" w:type="dxa"/>
            <w:vAlign w:val="bottom"/>
          </w:tcPr>
          <w:p>
            <w:pPr>
              <w:ind w:left="30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02114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45.57</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03/17/2015</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180,000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03/17/2025</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180,000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280"/>
              <w:spacing w:after="0"/>
              <w:rPr>
                <w:sz w:val="20"/>
                <w:szCs w:val="20"/>
                <w:color w:val="auto"/>
              </w:rPr>
            </w:pPr>
            <w:r>
              <w:rPr>
                <w:rFonts w:ascii="Arial" w:cs="Arial" w:eastAsia="Arial" w:hAnsi="Arial"/>
                <w:sz w:val="13"/>
                <w:szCs w:val="13"/>
                <w:color w:val="0000FF"/>
              </w:rPr>
              <w:t>180,000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25% of this option vests on March 17, 2016, and the remainder vests in equal monthly installments thereafter over 36 months.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Laurie Burlingame, by</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03/19/2015</w:t>
            </w:r>
          </w:p>
        </w:tc>
        <w:tc>
          <w:tcPr>
            <w:tcW w:w="0" w:type="dxa"/>
            <w:vAlign w:val="bottom"/>
          </w:tcPr>
          <w:p>
            <w:pPr>
              <w:spacing w:after="0"/>
              <w:rPr>
                <w:sz w:val="1"/>
                <w:szCs w:val="1"/>
                <w:color w:val="auto"/>
              </w:rPr>
            </w:pPr>
          </w:p>
        </w:tc>
      </w:tr>
      <w:tr>
        <w:trPr>
          <w:trHeight w:val="86"/>
        </w:trPr>
        <w:tc>
          <w:tcPr>
            <w:tcW w:w="176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power of attorney</w:t>
            </w:r>
          </w:p>
        </w:tc>
        <w:tc>
          <w:tcPr>
            <w:tcW w:w="3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760" w:type="dxa"/>
            <w:vAlign w:val="bottom"/>
            <w:tcBorders>
              <w:top w:val="single" w:sz="8" w:color="auto"/>
            </w:tcBorders>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0" w:lineRule="exact"/>
        <w:rPr>
          <w:sz w:val="20"/>
          <w:szCs w:val="20"/>
          <w:color w:val="auto"/>
        </w:rPr>
      </w:pPr>
    </w:p>
    <w:p>
      <w:pPr>
        <w:spacing w:after="0" w:line="203" w:lineRule="exact"/>
        <w:rPr>
          <w:sz w:val="20"/>
          <w:szCs w:val="20"/>
          <w:color w:val="auto"/>
        </w:rPr>
      </w:pPr>
    </w:p>
    <w:p>
      <w:pPr>
        <w:ind w:right="1959" w:firstLine="722"/>
        <w:spacing w:after="0" w:line="247" w:lineRule="auto"/>
        <w:rPr>
          <w:sz w:val="20"/>
          <w:szCs w:val="20"/>
          <w:color w:val="auto"/>
        </w:rPr>
      </w:pPr>
      <w:r>
        <w:rPr>
          <w:rFonts w:ascii="Courier New" w:cs="Courier New" w:eastAsia="Courier New" w:hAnsi="Courier New"/>
          <w:sz w:val="17"/>
          <w:szCs w:val="17"/>
          <w:color w:val="auto"/>
        </w:rPr>
        <w:t>The undersigned hereby constitutes and appoints each of Patricia L. Allen and Laurie Burlingame, signing singly, and with full power of substitution, the undersigned's true and lawful attorney-in-fact to:</w:t>
      </w:r>
    </w:p>
    <w:p>
      <w:pPr>
        <w:spacing w:after="0" w:line="199" w:lineRule="exact"/>
        <w:rPr>
          <w:sz w:val="20"/>
          <w:szCs w:val="20"/>
          <w:color w:val="auto"/>
        </w:rPr>
      </w:pPr>
    </w:p>
    <w:p>
      <w:pPr>
        <w:ind w:right="819" w:firstLine="831"/>
        <w:spacing w:after="0" w:line="247" w:lineRule="auto"/>
        <w:tabs>
          <w:tab w:leader="none" w:pos="1651"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Zafgen, Inc. (the "Company"), from time to time</w:t>
      </w:r>
    </w:p>
    <w:p>
      <w:pPr>
        <w:ind w:right="1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w:t>
      </w:r>
    </w:p>
    <w:p>
      <w:pPr>
        <w:spacing w:after="0" w:line="1"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5, Annual Statement of Beneficial Ownership of Securities in</w:t>
      </w:r>
    </w:p>
    <w:p>
      <w:pPr>
        <w:spacing w:after="0" w:line="6" w:lineRule="exact"/>
        <w:rPr>
          <w:sz w:val="20"/>
          <w:szCs w:val="20"/>
          <w:color w:val="auto"/>
        </w:rPr>
      </w:pPr>
    </w:p>
    <w:p>
      <w:pPr>
        <w:ind w:right="1959"/>
        <w:spacing w:after="0" w:line="247" w:lineRule="auto"/>
        <w:rPr>
          <w:sz w:val="20"/>
          <w:szCs w:val="20"/>
          <w:color w:val="auto"/>
        </w:rPr>
      </w:pPr>
      <w:r>
        <w:rPr>
          <w:rFonts w:ascii="Courier New" w:cs="Courier New" w:eastAsia="Courier New" w:hAnsi="Courier New"/>
          <w:sz w:val="17"/>
          <w:szCs w:val="17"/>
          <w:color w:val="auto"/>
        </w:rPr>
        <w:t>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spacing w:after="0" w:line="200" w:lineRule="exact"/>
        <w:rPr>
          <w:sz w:val="20"/>
          <w:szCs w:val="20"/>
          <w:color w:val="auto"/>
        </w:rPr>
      </w:pPr>
    </w:p>
    <w:p>
      <w:pPr>
        <w:ind w:right="919" w:firstLine="831"/>
        <w:spacing w:after="0" w:line="247" w:lineRule="auto"/>
        <w:tabs>
          <w:tab w:leader="none" w:pos="165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w:t>
      </w:r>
    </w:p>
    <w:p>
      <w:pPr>
        <w:jc w:val="both"/>
        <w:ind w:right="20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or any amendment(s) thereto, and timely file such form(s) with the SEC and any securities exchange, national association or similar authority; and</w:t>
      </w:r>
    </w:p>
    <w:p>
      <w:pPr>
        <w:spacing w:after="0" w:line="197" w:lineRule="exact"/>
        <w:rPr>
          <w:rFonts w:ascii="Courier New" w:cs="Courier New" w:eastAsia="Courier New" w:hAnsi="Courier New"/>
          <w:sz w:val="17"/>
          <w:szCs w:val="17"/>
          <w:color w:val="auto"/>
        </w:rPr>
      </w:pPr>
    </w:p>
    <w:p>
      <w:pPr>
        <w:ind w:right="1639" w:firstLine="831"/>
        <w:spacing w:after="0" w:line="247" w:lineRule="auto"/>
        <w:tabs>
          <w:tab w:leader="none" w:pos="165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w:t>
      </w:r>
    </w:p>
    <w:p>
      <w:pPr>
        <w:ind w:right="1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639" w:firstLine="826"/>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w:t>
      </w:r>
    </w:p>
    <w:p>
      <w:pPr>
        <w:spacing w:after="0" w:line="1" w:lineRule="exact"/>
        <w:rPr>
          <w:sz w:val="20"/>
          <w:szCs w:val="20"/>
          <w:color w:val="auto"/>
        </w:rPr>
      </w:pPr>
    </w:p>
    <w:p>
      <w:pPr>
        <w:ind w:right="2059"/>
        <w:spacing w:after="0" w:line="247"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202" w:lineRule="exact"/>
        <w:rPr>
          <w:sz w:val="20"/>
          <w:szCs w:val="20"/>
          <w:color w:val="auto"/>
        </w:rPr>
      </w:pPr>
    </w:p>
    <w:p>
      <w:pPr>
        <w:ind w:right="2059" w:firstLine="826"/>
        <w:spacing w:after="0" w:line="24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1639" w:firstLine="826"/>
        <w:spacing w:after="0" w:line="24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13, 2014.</w:t>
      </w:r>
    </w:p>
    <w:p>
      <w:pPr>
        <w:spacing w:after="0" w:line="197" w:lineRule="exact"/>
        <w:rPr>
          <w:sz w:val="20"/>
          <w:szCs w:val="20"/>
          <w:color w:val="auto"/>
        </w:rPr>
      </w:pPr>
    </w:p>
    <w:p>
      <w:pPr>
        <w:ind w:left="5780"/>
        <w:spacing w:after="0"/>
        <w:rPr>
          <w:sz w:val="20"/>
          <w:szCs w:val="20"/>
          <w:color w:val="auto"/>
        </w:rPr>
      </w:pPr>
      <w:r>
        <w:rPr>
          <w:rFonts w:ascii="Courier New" w:cs="Courier New" w:eastAsia="Courier New" w:hAnsi="Courier New"/>
          <w:sz w:val="17"/>
          <w:szCs w:val="17"/>
          <w:color w:val="auto"/>
        </w:rPr>
        <w:t>/s/ Thomas E. Hughes</w:t>
      </w:r>
    </w:p>
    <w:p>
      <w:pPr>
        <w:spacing w:after="0" w:line="6" w:lineRule="exact"/>
        <w:rPr>
          <w:sz w:val="20"/>
          <w:szCs w:val="20"/>
          <w:color w:val="auto"/>
        </w:rPr>
      </w:pPr>
    </w:p>
    <w:p>
      <w:pPr>
        <w:ind w:left="5780"/>
        <w:spacing w:after="0"/>
        <w:rPr>
          <w:sz w:val="20"/>
          <w:szCs w:val="20"/>
          <w:color w:val="auto"/>
        </w:rPr>
      </w:pPr>
      <w:r>
        <w:rPr>
          <w:rFonts w:ascii="Courier New" w:cs="Courier New" w:eastAsia="Courier New" w:hAnsi="Courier New"/>
          <w:sz w:val="17"/>
          <w:szCs w:val="17"/>
          <w:color w:val="auto"/>
        </w:rPr>
        <w:t>Thomas E. Hughes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lvl w:ilvl="1">
      <w:lvlJc w:val="left"/>
      <w:lvlText w:val="(%2)"/>
      <w:numFmt w:val="decimal"/>
      <w:start w:val="1"/>
    </w:lvl>
  </w:abstractNum>
  <w:abstractNum w:abstractNumId="3">
    <w:nsid w:val="238E1F29"/>
    <w:multiLevelType w:val="hybridMultilevel"/>
    <w:lvl w:ilvl="0">
      <w:lvlJc w:val="left"/>
      <w:lvlText w:val="(%1)"/>
      <w:numFmt w:val="lowerRoman"/>
      <w:start w:val="4"/>
    </w:lvl>
    <w:lvl w:ilvl="1">
      <w:lvlJc w:val="left"/>
      <w:lvlText w:val="%2"/>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48"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2019-12-08T16:45:41Z</dcterms:created>
  <dcterms:modified xsi:type="dcterms:W3CDTF">2019-12-08T16:45:41Z</dcterms:modified>
</cp:coreProperties>
</file>