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Celano Michael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 w:right="160"/>
        <w:spacing w:after="0" w:line="3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C/O LARIMAR THERAPEUTICS, INC. THREE BALA PLAZA EAST, SUITE 506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40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Larimar Therapeutics,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LRMR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BALA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CYNWYD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87630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876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-15875</wp:posOffset>
            </wp:positionV>
            <wp:extent cx="7033895" cy="209613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096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6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9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  <w:tr>
        <w:trPr>
          <w:trHeight w:val="185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89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11.9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09/29/2020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84,100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07/16/2030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84,100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84,100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40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Option was granted on July 16, 2020 subject to stockholder approval, which was obtained at the Company's special meeting of stockholders on September 29, 2020. The Option vests 25% on July 16, 2021, with the remaining 75% vesting in equal monthly installments over 36 months, subject to the Reporting Person's continued service with the Issuer through each applicable vesting date.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Jennifer Johansson,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09/30/2020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7582" TargetMode="External"/><Relationship Id="rId14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2020-09-30T13:06:52Z</dcterms:created>
  <dcterms:modified xsi:type="dcterms:W3CDTF">2020-09-30T13:06:52Z</dcterms:modified>
</cp:coreProperties>
</file>