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-234315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-612140</wp:posOffset>
            </wp:positionV>
            <wp:extent cx="57150" cy="625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7047865" cy="4491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49135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00" w:space="420"/>
            <w:col w:w="8460"/>
          </w:cols>
          <w:pgMar w:left="460" w:top="215"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LEFF JONATHAN S</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right="800"/>
        <w:spacing w:after="0" w:line="367" w:lineRule="auto"/>
        <w:rPr>
          <w:sz w:val="20"/>
          <w:szCs w:val="20"/>
          <w:color w:val="auto"/>
        </w:rPr>
      </w:pPr>
      <w:r>
        <w:rPr>
          <w:rFonts w:ascii="Times New Roman" w:cs="Times New Roman" w:eastAsia="Times New Roman" w:hAnsi="Times New Roman"/>
          <w:sz w:val="16"/>
          <w:szCs w:val="16"/>
          <w:color w:val="0000FF"/>
        </w:rPr>
        <w:t>C/O LARIMAR THERAPEUTICS, INC. THREE BALA PLAZA EAST, SUITE 506</w:t>
      </w: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BALA</w:t>
            </w: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PA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19004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CYNWYD</w:t>
            </w:r>
          </w:p>
        </w:tc>
        <w:tc>
          <w:tcPr>
            <w:tcW w:w="104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07"/>
        </w:trPr>
        <w:tc>
          <w:tcPr>
            <w:tcW w:w="60" w:type="dxa"/>
            <w:vAlign w:val="bottom"/>
          </w:tcPr>
          <w:p>
            <w:pPr>
              <w:spacing w:after="0"/>
              <w:rPr>
                <w:sz w:val="17"/>
                <w:szCs w:val="17"/>
                <w:color w:val="auto"/>
              </w:rPr>
            </w:pPr>
          </w:p>
        </w:tc>
        <w:tc>
          <w:tcPr>
            <w:tcW w:w="3780" w:type="dxa"/>
            <w:vAlign w:val="bottom"/>
            <w:gridSpan w:val="3"/>
          </w:tcPr>
          <w:p>
            <w:pPr>
              <w:spacing w:after="0" w:line="202"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Larimar 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LRMR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r>
      <w:tr>
        <w:trPr>
          <w:trHeight w:val="131"/>
        </w:trPr>
        <w:tc>
          <w:tcPr>
            <w:tcW w:w="60" w:type="dxa"/>
            <w:vAlign w:val="bottom"/>
            <w:tcBorders>
              <w:bottom w:val="single" w:sz="8" w:color="2C2C2C"/>
            </w:tcBorders>
          </w:tcPr>
          <w:p>
            <w:pPr>
              <w:spacing w:after="0"/>
              <w:rPr>
                <w:sz w:val="11"/>
                <w:szCs w:val="11"/>
                <w:color w:val="auto"/>
              </w:rPr>
            </w:pPr>
          </w:p>
        </w:tc>
        <w:tc>
          <w:tcPr>
            <w:tcW w:w="140" w:type="dxa"/>
            <w:vAlign w:val="bottom"/>
            <w:tcBorders>
              <w:top w:val="single" w:sz="8" w:color="0000EE"/>
              <w:bottom w:val="single" w:sz="8" w:color="2C2C2C"/>
            </w:tcBorders>
          </w:tcPr>
          <w:p>
            <w:pPr>
              <w:spacing w:after="0"/>
              <w:rPr>
                <w:sz w:val="11"/>
                <w:szCs w:val="11"/>
                <w:color w:val="auto"/>
              </w:rPr>
            </w:pPr>
          </w:p>
        </w:tc>
        <w:tc>
          <w:tcPr>
            <w:tcW w:w="2020" w:type="dxa"/>
            <w:vAlign w:val="bottom"/>
            <w:tcBorders>
              <w:top w:val="single" w:sz="8" w:color="0000EE"/>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ind w:left="80"/>
              <w:spacing w:after="0" w:line="106"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60" w:type="dxa"/>
            <w:vAlign w:val="bottom"/>
          </w:tcPr>
          <w:p>
            <w:pPr>
              <w:ind w:left="340"/>
              <w:spacing w:after="0" w:line="106" w:lineRule="exact"/>
              <w:rPr>
                <w:sz w:val="20"/>
                <w:szCs w:val="20"/>
                <w:color w:val="auto"/>
              </w:rPr>
            </w:pPr>
            <w:r>
              <w:rPr>
                <w:rFonts w:ascii="Arial" w:cs="Arial" w:eastAsia="Arial" w:hAnsi="Arial"/>
                <w:sz w:val="12"/>
                <w:szCs w:val="12"/>
                <w:color w:val="auto"/>
              </w:rPr>
              <w:t>10% Owner</w:t>
            </w:r>
          </w:p>
        </w:tc>
      </w:tr>
      <w:tr>
        <w:trPr>
          <w:trHeight w:val="18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r>
      <w:tr>
        <w:trPr>
          <w:trHeight w:val="214"/>
        </w:trPr>
        <w:tc>
          <w:tcPr>
            <w:tcW w:w="22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05/29/2024</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r>
      <w:tr>
        <w:trPr>
          <w:trHeight w:val="94"/>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88"/>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8"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3" w:lineRule="exact"/>
        <w:rPr>
          <w:sz w:val="24"/>
          <w:szCs w:val="24"/>
          <w:color w:val="auto"/>
        </w:rPr>
      </w:pPr>
    </w:p>
    <w:p>
      <w:pPr>
        <w:ind w:left="320" w:right="440"/>
        <w:spacing w:after="0" w:line="28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7.07</w:t>
            </w:r>
          </w:p>
        </w:tc>
        <w:tc>
          <w:tcPr>
            <w:tcW w:w="1060" w:type="dxa"/>
            <w:vAlign w:val="bottom"/>
          </w:tcPr>
          <w:p>
            <w:pPr>
              <w:jc w:val="right"/>
              <w:ind w:right="182"/>
              <w:spacing w:after="0"/>
              <w:rPr>
                <w:sz w:val="20"/>
                <w:szCs w:val="20"/>
                <w:color w:val="auto"/>
              </w:rPr>
            </w:pPr>
            <w:r>
              <w:rPr>
                <w:rFonts w:ascii="Times New Roman" w:cs="Times New Roman" w:eastAsia="Times New Roman" w:hAnsi="Times New Roman"/>
                <w:sz w:val="13"/>
                <w:szCs w:val="13"/>
                <w:color w:val="0000FF"/>
              </w:rPr>
              <w:t>05/29/2024</w:t>
            </w:r>
          </w:p>
        </w:tc>
        <w:tc>
          <w:tcPr>
            <w:tcW w:w="106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80"/>
              <w:spacing w:after="0" w:line="202" w:lineRule="exact"/>
              <w:rPr>
                <w:sz w:val="20"/>
                <w:szCs w:val="20"/>
                <w:color w:val="auto"/>
              </w:rPr>
            </w:pPr>
            <w:r>
              <w:rPr>
                <w:rFonts w:ascii="Times New Roman" w:cs="Times New Roman" w:eastAsia="Times New Roman" w:hAnsi="Times New Roman"/>
                <w:sz w:val="13"/>
                <w:szCs w:val="13"/>
                <w:color w:val="0000FF"/>
              </w:rPr>
              <w:t>19,000</w:t>
            </w:r>
            <w:r>
              <w:rPr>
                <w:rFonts w:ascii="Times New Roman" w:cs="Times New Roman" w:eastAsia="Times New Roman" w:hAnsi="Times New Roman"/>
                <w:sz w:val="20"/>
                <w:szCs w:val="20"/>
                <w:color w:val="008000"/>
                <w:vertAlign w:val="superscript"/>
              </w:rPr>
              <w:t>(1)</w:t>
            </w:r>
          </w:p>
        </w:tc>
        <w:tc>
          <w:tcPr>
            <w:tcW w:w="26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05/29/2034</w:t>
            </w: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tcPr>
          <w:p>
            <w:pPr>
              <w:ind w:left="60"/>
              <w:spacing w:after="0" w:line="202" w:lineRule="exact"/>
              <w:rPr>
                <w:sz w:val="20"/>
                <w:szCs w:val="20"/>
                <w:color w:val="auto"/>
              </w:rPr>
            </w:pPr>
            <w:r>
              <w:rPr>
                <w:rFonts w:ascii="Times New Roman" w:cs="Times New Roman" w:eastAsia="Times New Roman" w:hAnsi="Times New Roman"/>
                <w:sz w:val="16"/>
                <w:szCs w:val="16"/>
                <w:color w:val="0000FF"/>
              </w:rPr>
              <w:t>19,000</w:t>
            </w:r>
            <w:r>
              <w:rPr>
                <w:rFonts w:ascii="Times New Roman" w:cs="Times New Roman" w:eastAsia="Times New Roman" w:hAnsi="Times New Roman"/>
                <w:sz w:val="20"/>
                <w:szCs w:val="20"/>
                <w:color w:val="008000"/>
                <w:vertAlign w:val="superscript"/>
              </w:rPr>
              <w:t>(1)</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00" w:type="dxa"/>
            <w:vAlign w:val="bottom"/>
          </w:tcPr>
          <w:p>
            <w:pPr>
              <w:ind w:left="220"/>
              <w:spacing w:after="0" w:line="202" w:lineRule="exact"/>
              <w:rPr>
                <w:sz w:val="20"/>
                <w:szCs w:val="20"/>
                <w:color w:val="auto"/>
              </w:rPr>
            </w:pPr>
            <w:r>
              <w:rPr>
                <w:rFonts w:ascii="Times New Roman" w:cs="Times New Roman" w:eastAsia="Times New Roman" w:hAnsi="Times New Roman"/>
                <w:sz w:val="13"/>
                <w:szCs w:val="13"/>
                <w:color w:val="0000FF"/>
              </w:rPr>
              <w:t>19,000</w:t>
            </w:r>
            <w:r>
              <w:rPr>
                <w:rFonts w:ascii="Times New Roman" w:cs="Times New Roman" w:eastAsia="Times New Roman" w:hAnsi="Times New Roman"/>
                <w:sz w:val="20"/>
                <w:szCs w:val="20"/>
                <w:color w:val="008000"/>
                <w:vertAlign w:val="superscript"/>
              </w:rPr>
              <w:t>(1)</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660" w:type="dxa"/>
            <w:vAlign w:val="bottom"/>
          </w:tcPr>
          <w:p>
            <w:pPr>
              <w:ind w:left="60"/>
              <w:spacing w:after="0" w:line="90" w:lineRule="exact"/>
              <w:rPr>
                <w:sz w:val="20"/>
                <w:szCs w:val="20"/>
                <w:color w:val="auto"/>
              </w:rPr>
            </w:pPr>
            <w:r>
              <w:rPr>
                <w:rFonts w:ascii="Times New Roman" w:cs="Times New Roman" w:eastAsia="Times New Roman" w:hAnsi="Times New Roman"/>
                <w:sz w:val="9"/>
                <w:szCs w:val="9"/>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ind w:left="160"/>
              <w:spacing w:after="0" w:line="90" w:lineRule="exact"/>
              <w:rPr>
                <w:sz w:val="20"/>
                <w:szCs w:val="20"/>
                <w:color w:val="auto"/>
              </w:rPr>
            </w:pPr>
            <w:r>
              <w:rPr>
                <w:rFonts w:ascii="Times New Roman" w:cs="Times New Roman" w:eastAsia="Times New Roman" w:hAnsi="Times New Roman"/>
                <w:sz w:val="9"/>
                <w:szCs w:val="9"/>
                <w:color w:val="0000FF"/>
              </w:rPr>
              <w:t>Stock</w:t>
            </w: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380" w:hanging="1"/>
        <w:spacing w:after="0" w:line="24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a partner in Deerfield Management Company, L.P., has no pecuniary interest in the securities reported herein and disclaims beneficial ownership of such securities. The Reporting Person holds the options for the benefit, and at the direction, of Deerfield Management Company, L.P.</w:t>
      </w:r>
    </w:p>
    <w:p>
      <w:pPr>
        <w:spacing w:after="0" w:line="21" w:lineRule="exact"/>
        <w:rPr>
          <w:rFonts w:ascii="Times New Roman" w:cs="Times New Roman" w:eastAsia="Times New Roman" w:hAnsi="Times New Roman"/>
          <w:sz w:val="13"/>
          <w:szCs w:val="13"/>
          <w:color w:val="008000"/>
        </w:rPr>
      </w:pPr>
    </w:p>
    <w:p>
      <w:pPr>
        <w:ind w:left="40" w:right="240" w:hanging="1"/>
        <w:spacing w:after="0" w:line="24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on the earlier of (a) May 29, 2025 or (b) the date of the Company's next annual meeting of stockholders, in each case subject to the Reporting Person's continued service on the Board of Directors of the Company.</w:t>
      </w:r>
    </w:p>
    <w:p>
      <w:pPr>
        <w:spacing w:after="0" w:line="39"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Jennifer Johansson,</w:t>
            </w:r>
          </w:p>
        </w:tc>
        <w:tc>
          <w:tcPr>
            <w:tcW w:w="540" w:type="dxa"/>
            <w:vAlign w:val="bottom"/>
          </w:tcPr>
          <w:p>
            <w:pPr>
              <w:spacing w:after="0"/>
              <w:rPr>
                <w:sz w:val="16"/>
                <w:szCs w:val="16"/>
                <w:color w:val="auto"/>
              </w:rPr>
            </w:pP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0000FF"/>
                <w:w w:val="98"/>
              </w:rPr>
              <w:t>05/31/2024</w:t>
            </w:r>
          </w:p>
        </w:tc>
        <w:tc>
          <w:tcPr>
            <w:tcW w:w="0" w:type="dxa"/>
            <w:vAlign w:val="bottom"/>
          </w:tcPr>
          <w:p>
            <w:pPr>
              <w:spacing w:after="0"/>
              <w:rPr>
                <w:sz w:val="1"/>
                <w:szCs w:val="1"/>
                <w:color w:val="auto"/>
              </w:rPr>
            </w:pPr>
          </w:p>
        </w:tc>
      </w:tr>
      <w:tr>
        <w:trPr>
          <w:trHeight w:val="81"/>
        </w:trPr>
        <w:tc>
          <w:tcPr>
            <w:tcW w:w="106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9"/>
              </w:rPr>
              <w:t>Attorney-in-fact</w:t>
            </w:r>
          </w:p>
        </w:tc>
        <w:tc>
          <w:tcPr>
            <w:tcW w:w="96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060" w:type="dxa"/>
            <w:vAlign w:val="bottom"/>
            <w:tcBorders>
              <w:bottom w:val="single" w:sz="8" w:color="auto"/>
            </w:tcBorders>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8"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5242"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2024-05-31T16:19:46Z</dcterms:created>
  <dcterms:modified xsi:type="dcterms:W3CDTF">2024-05-31T16:19:46Z</dcterms:modified>
</cp:coreProperties>
</file>