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487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4872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Celano Michael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37"/>
        <w:spacing w:after="0" w:line="269" w:lineRule="auto"/>
        <w:rPr>
          <w:sz w:val="20"/>
          <w:szCs w:val="20"/>
          <w:color w:val="auto"/>
        </w:rPr>
      </w:pPr>
      <w:r>
        <w:rPr>
          <w:rFonts w:ascii="Arial" w:cs="Arial" w:eastAsia="Arial" w:hAnsi="Arial"/>
          <w:sz w:val="20"/>
          <w:szCs w:val="20"/>
          <w:color w:val="0000FF"/>
        </w:rPr>
        <w:t>C/O LARIMAR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THREE BALA PLAZA EAST,</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506</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ind w:left="40"/>
              <w:spacing w:after="0"/>
              <w:rPr>
                <w:sz w:val="20"/>
                <w:szCs w:val="20"/>
                <w:color w:val="auto"/>
              </w:rPr>
            </w:pPr>
            <w:r>
              <w:rPr>
                <w:rFonts w:ascii="Arial" w:cs="Arial" w:eastAsia="Arial" w:hAnsi="Arial"/>
                <w:sz w:val="20"/>
                <w:szCs w:val="20"/>
                <w:color w:val="0000FF"/>
              </w:rPr>
              <w:t>BALA</w:t>
            </w:r>
          </w:p>
        </w:tc>
        <w:tc>
          <w:tcPr>
            <w:tcW w:w="700" w:type="dxa"/>
            <w:vAlign w:val="bottom"/>
            <w:vMerge w:val="restart"/>
          </w:tcPr>
          <w:p>
            <w:pPr>
              <w:ind w:left="80"/>
              <w:spacing w:after="0"/>
              <w:rPr>
                <w:sz w:val="20"/>
                <w:szCs w:val="20"/>
                <w:color w:val="auto"/>
              </w:rPr>
            </w:pPr>
            <w:r>
              <w:rPr>
                <w:rFonts w:ascii="Arial" w:cs="Arial" w:eastAsia="Arial" w:hAnsi="Arial"/>
                <w:sz w:val="20"/>
                <w:szCs w:val="20"/>
                <w:color w:val="0000FF"/>
              </w:rPr>
              <w:t>PA</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19004</w:t>
            </w:r>
          </w:p>
        </w:tc>
        <w:tc>
          <w:tcPr>
            <w:tcW w:w="0" w:type="dxa"/>
            <w:vAlign w:val="bottom"/>
          </w:tcPr>
          <w:p>
            <w:pPr>
              <w:spacing w:after="0"/>
              <w:rPr>
                <w:sz w:val="1"/>
                <w:szCs w:val="1"/>
                <w:color w:val="auto"/>
              </w:rPr>
            </w:pPr>
          </w:p>
        </w:tc>
      </w:tr>
      <w:tr>
        <w:trPr>
          <w:trHeight w:val="248"/>
        </w:trPr>
        <w:tc>
          <w:tcPr>
            <w:tcW w:w="980" w:type="dxa"/>
            <w:vAlign w:val="bottom"/>
          </w:tcPr>
          <w:p>
            <w:pPr>
              <w:ind w:left="40"/>
              <w:spacing w:after="0"/>
              <w:rPr>
                <w:sz w:val="20"/>
                <w:szCs w:val="20"/>
                <w:color w:val="auto"/>
              </w:rPr>
            </w:pPr>
            <w:r>
              <w:rPr>
                <w:rFonts w:ascii="Arial" w:cs="Arial" w:eastAsia="Arial" w:hAnsi="Arial"/>
                <w:sz w:val="20"/>
                <w:szCs w:val="20"/>
                <w:color w:val="0000FF"/>
              </w:rPr>
              <w:t>CYNWYD</w:t>
            </w:r>
          </w:p>
        </w:tc>
        <w:tc>
          <w:tcPr>
            <w:tcW w:w="7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Jennifer Johansson,</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59" w:firstLine="117"/>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the Vice President of Regulatory Affairs and Counsel and Chief Financial Officer of Larimar Therapeutics, Inc. (the "Company") with full power to act singly, as the undersigned's true and lawful attorneys-in-fact, with full power of substitution, to:</w:t>
      </w:r>
    </w:p>
    <w:p>
      <w:pPr>
        <w:spacing w:after="0" w:line="200" w:lineRule="exact"/>
        <w:rPr>
          <w:sz w:val="20"/>
          <w:szCs w:val="20"/>
          <w:color w:val="auto"/>
        </w:rPr>
      </w:pPr>
    </w:p>
    <w:p>
      <w:pPr>
        <w:spacing w:after="0" w:line="253" w:lineRule="exact"/>
        <w:rPr>
          <w:sz w:val="20"/>
          <w:szCs w:val="20"/>
          <w:color w:val="auto"/>
        </w:rPr>
      </w:pPr>
    </w:p>
    <w:p>
      <w:pPr>
        <w:ind w:left="700" w:hanging="583"/>
        <w:spacing w:after="0"/>
        <w:tabs>
          <w:tab w:leader="none" w:pos="70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w:t>
      </w:r>
    </w:p>
    <w:p>
      <w:pPr>
        <w:spacing w:after="0" w:line="230" w:lineRule="exact"/>
        <w:rPr>
          <w:sz w:val="20"/>
          <w:szCs w:val="20"/>
          <w:color w:val="auto"/>
        </w:rPr>
      </w:pPr>
    </w:p>
    <w:p>
      <w:pPr>
        <w:ind w:right="1079"/>
        <w:spacing w:after="0" w:line="539" w:lineRule="auto"/>
        <w:rPr>
          <w:sz w:val="20"/>
          <w:szCs w:val="20"/>
          <w:color w:val="auto"/>
        </w:rPr>
      </w:pPr>
      <w:r>
        <w:rPr>
          <w:rFonts w:ascii="Courier New" w:cs="Courier New" w:eastAsia="Courier New" w:hAnsi="Courier New"/>
          <w:sz w:val="18"/>
          <w:szCs w:val="18"/>
          <w:color w:val="auto"/>
        </w:rPr>
        <w:t>undersigned's capacity as an officer and/or director and/or beneficial owner of the Company, Forms 3, 4, and 5 in accordance with Section 16(a) of the Securities Exchange Act of 1934, as amended, and the rules thereunder;</w:t>
      </w:r>
    </w:p>
    <w:p>
      <w:pPr>
        <w:spacing w:after="0" w:line="200" w:lineRule="exact"/>
        <w:rPr>
          <w:sz w:val="20"/>
          <w:szCs w:val="20"/>
          <w:color w:val="auto"/>
        </w:rPr>
      </w:pPr>
    </w:p>
    <w:p>
      <w:pPr>
        <w:spacing w:after="0" w:line="227" w:lineRule="exact"/>
        <w:rPr>
          <w:sz w:val="20"/>
          <w:szCs w:val="20"/>
          <w:color w:val="auto"/>
        </w:rPr>
      </w:pPr>
    </w:p>
    <w:p>
      <w:pPr>
        <w:ind w:right="739" w:firstLine="117"/>
        <w:spacing w:after="0" w:line="536" w:lineRule="auto"/>
        <w:tabs>
          <w:tab w:leader="none" w:pos="70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0" w:lineRule="exact"/>
        <w:rPr>
          <w:rFonts w:ascii="Courier New" w:cs="Courier New" w:eastAsia="Courier New" w:hAnsi="Courier New"/>
          <w:sz w:val="18"/>
          <w:szCs w:val="18"/>
          <w:color w:val="auto"/>
        </w:rPr>
      </w:pPr>
    </w:p>
    <w:p>
      <w:pPr>
        <w:spacing w:after="0" w:line="229" w:lineRule="exact"/>
        <w:rPr>
          <w:rFonts w:ascii="Courier New" w:cs="Courier New" w:eastAsia="Courier New" w:hAnsi="Courier New"/>
          <w:sz w:val="18"/>
          <w:szCs w:val="18"/>
          <w:color w:val="auto"/>
        </w:rPr>
      </w:pPr>
    </w:p>
    <w:p>
      <w:pPr>
        <w:ind w:right="739" w:firstLine="117"/>
        <w:spacing w:after="0" w:line="475" w:lineRule="auto"/>
        <w:tabs>
          <w:tab w:leader="none" w:pos="58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63" w:lineRule="exact"/>
        <w:rPr>
          <w:sz w:val="20"/>
          <w:szCs w:val="20"/>
          <w:color w:val="auto"/>
        </w:rPr>
      </w:pPr>
    </w:p>
    <w:p>
      <w:pPr>
        <w:ind w:right="259" w:firstLine="117"/>
        <w:spacing w:after="0" w:line="475" w:lineRule="auto"/>
        <w:rPr>
          <w:sz w:val="20"/>
          <w:szCs w:val="20"/>
          <w:color w:val="auto"/>
        </w:rPr>
      </w:pPr>
      <w:r>
        <w:rPr>
          <w:rFonts w:ascii="Courier New" w:cs="Courier New" w:eastAsia="Courier New" w:hAnsi="Courier New"/>
          <w:sz w:val="20"/>
          <w:szCs w:val="20"/>
          <w:color w:val="auto"/>
        </w:rPr>
        <w:t>The undersigned hereby grants to the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0" w:lineRule="exact"/>
        <w:rPr>
          <w:sz w:val="20"/>
          <w:szCs w:val="20"/>
          <w:color w:val="auto"/>
        </w:rPr>
      </w:pPr>
    </w:p>
    <w:p>
      <w:pPr>
        <w:spacing w:after="0" w:line="265" w:lineRule="exact"/>
        <w:rPr>
          <w:sz w:val="20"/>
          <w:szCs w:val="20"/>
          <w:color w:val="auto"/>
        </w:rPr>
      </w:pPr>
    </w:p>
    <w:p>
      <w:pPr>
        <w:ind w:right="1199" w:firstLine="117"/>
        <w:spacing w:after="0" w:line="549"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the attorney-in-fact.</w:t>
      </w:r>
    </w:p>
    <w:p>
      <w:pPr>
        <w:sectPr>
          <w:pgSz w:w="11900" w:h="17032" w:orient="portrait"/>
          <w:cols w:equalWidth="0" w:num="1">
            <w:col w:w="9979"/>
          </w:cols>
          <w:pgMar w:left="480" w:top="136" w:right="1440" w:bottom="0" w:gutter="0" w:footer="0" w:header="0"/>
        </w:sectPr>
      </w:pPr>
    </w:p>
    <w:bookmarkStart w:id="2" w:name="page3"/>
    <w:bookmarkEnd w:id="2"/>
    <w:p>
      <w:pPr>
        <w:ind w:right="1779" w:firstLine="117"/>
        <w:spacing w:after="0" w:line="4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28th 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/s/Michael Celano</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Michael Celano</w:t>
      </w:r>
    </w:p>
    <w:sectPr>
      <w:pgSz w:w="11900" w:h="16838" w:orient="portrait"/>
      <w:cols w:equalWidth="0" w:num="1">
        <w:col w:w="9979"/>
      </w:cols>
      <w:pgMar w:left="480" w:top="8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77582" TargetMode="External"/><Relationship Id="rId11"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2020-06-05T19:02:21Z</dcterms:created>
  <dcterms:modified xsi:type="dcterms:W3CDTF">2020-06-05T19:02:21Z</dcterms:modified>
</cp:coreProperties>
</file>