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LARIMAR THERAPEUTICS,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517125100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9/30/2024</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517125100</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5,566,855**</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5,566,855**</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5,566,855**</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54" w:orient="portrait"/>
          <w:cols w:equalWidth="0" w:num="1">
            <w:col w:w="10139"/>
          </w:cols>
          <w:pgMar w:left="320" w:top="218" w:right="1440" w:bottom="0" w:gutter="0" w:footer="0" w:header="0"/>
        </w:sectPr>
      </w:pPr>
    </w:p>
    <w:bookmarkStart w:id="1" w:name="page2"/>
    <w:bookmarkEnd w:id="1"/>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8.7%**</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517125100</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43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Biotech Innovation Master Fund Ltd 00-0000000</w:t>
      </w:r>
    </w:p>
    <w:p>
      <w:pPr>
        <w:spacing w:after="0" w:line="8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960" w:hanging="531"/>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346" w:lineRule="auto"/>
        <w:tabs>
          <w:tab w:leader="none" w:pos="43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420" w:right="791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4,786,714**</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4,786,714**</w:t>
      </w:r>
    </w:p>
    <w:p>
      <w:pPr>
        <w:spacing w:after="0" w:line="19" w:lineRule="exact"/>
        <w:rPr>
          <w:rFonts w:ascii="Courier New" w:cs="Courier New" w:eastAsia="Courier New" w:hAnsi="Courier New"/>
          <w:sz w:val="18"/>
          <w:szCs w:val="18"/>
          <w:color w:val="auto"/>
        </w:rPr>
      </w:pPr>
    </w:p>
    <w:p>
      <w:pPr>
        <w:ind w:left="420" w:right="339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4,786,714**</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55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7.5%**</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19"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LARIMAR THERAPEUTICS, INC. ("Larimar")</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BALA PLAZA EAST. SUITE 506</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BALA CYNWYD, PA, 19004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1480" w:right="3179" w:hanging="314"/>
        <w:spacing w:after="0" w:line="257" w:lineRule="auto"/>
        <w:tabs>
          <w:tab w:leader="none" w:pos="169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Biotech Innovation Master Fund Ltd 151 Detroit Street</w:t>
      </w:r>
    </w:p>
    <w:p>
      <w:pPr>
        <w:ind w:left="1480" w:right="58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 Citizenship: Massachusetts</w:t>
      </w:r>
    </w:p>
    <w:p>
      <w:pPr>
        <w:spacing w:after="0" w:line="253"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517125100</w:t>
      </w:r>
    </w:p>
    <w:p>
      <w:pPr>
        <w:sectPr>
          <w:pgSz w:w="11900" w:h="16838" w:orient="portrait"/>
          <w:cols w:equalWidth="0" w:num="1">
            <w:col w:w="10139"/>
          </w:cols>
          <w:pgMar w:left="320" w:top="312" w:right="1440" w:bottom="0" w:gutter="0" w:footer="0" w:header="0"/>
        </w:sectPr>
      </w:pPr>
    </w:p>
    <w:bookmarkStart w:id="2" w:name="page3"/>
    <w:bookmarkEnd w:id="2"/>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jc w:val="both"/>
        <w:ind w:right="3079"/>
        <w:spacing w:after="0" w:line="292" w:lineRule="auto"/>
        <w:rPr>
          <w:sz w:val="20"/>
          <w:szCs w:val="20"/>
          <w:color w:val="auto"/>
        </w:rPr>
      </w:pPr>
      <w:r>
        <w:rPr>
          <w:rFonts w:ascii="Courier New" w:cs="Courier New" w:eastAsia="Courier New" w:hAnsi="Courier New"/>
          <w:sz w:val="18"/>
          <w:szCs w:val="18"/>
          <w:color w:val="auto"/>
        </w:rPr>
        <w:t>Janus Henderson Biotech Innovation Master Fund Ltd is an Investment Company registered under Section 8 of the Investment Company Act of 1940.</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both"/>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5,566,855 shares or 8.7% of the shares outstanding of Larimar Common Stock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ind w:right="2759"/>
        <w:spacing w:after="0" w:line="344" w:lineRule="auto"/>
        <w:rPr>
          <w:sz w:val="20"/>
          <w:szCs w:val="20"/>
          <w:color w:val="auto"/>
        </w:rPr>
      </w:pPr>
      <w:r>
        <w:rPr>
          <w:rFonts w:ascii="Courier New" w:cs="Courier New" w:eastAsia="Courier New" w:hAnsi="Courier New"/>
          <w:sz w:val="16"/>
          <w:szCs w:val="16"/>
          <w:color w:val="auto"/>
        </w:rPr>
        <w:t>Janus Henderson Biotech Innovation Master Fund Ltd is an investment company registered under the Investment Company Act of 1940 and is one of the Managed Portfolios to which JHIUS provides investment advice.</w:t>
      </w:r>
    </w:p>
    <w:p>
      <w:pPr>
        <w:spacing w:after="0" w:line="3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659"/>
        <w:spacing w:after="0" w:line="274" w:lineRule="auto"/>
        <w:rPr>
          <w:sz w:val="20"/>
          <w:szCs w:val="20"/>
          <w:color w:val="auto"/>
        </w:rPr>
      </w:pPr>
      <w:r>
        <w:rPr>
          <w:rFonts w:ascii="Courier New" w:cs="Courier New" w:eastAsia="Courier New" w:hAnsi="Courier New"/>
          <w:sz w:val="18"/>
          <w:szCs w:val="18"/>
          <w:color w:val="auto"/>
        </w:rPr>
        <w:t>The interest of one person, Janus Henderson Biotech Innovation Master Fund Ltd, an investment company registered under the Investment Company Act of 1940, in Larimar Common Stock amounted to 4,786,714 shares or 7.5% of the total outstanding Common Stock.</w:t>
      </w:r>
    </w:p>
    <w:p>
      <w:pPr>
        <w:spacing w:after="0" w:line="81"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jc w:val="both"/>
        <w:ind w:right="2659"/>
        <w:spacing w:after="0" w:line="292" w:lineRule="auto"/>
        <w:rPr>
          <w:sz w:val="20"/>
          <w:szCs w:val="20"/>
          <w:color w:val="auto"/>
        </w:rPr>
      </w:pPr>
      <w:r>
        <w:rPr>
          <w:rFonts w:ascii="Courier New" w:cs="Courier New" w:eastAsia="Courier New" w:hAnsi="Courier New"/>
          <w:sz w:val="18"/>
          <w:szCs w:val="18"/>
          <w:color w:val="auto"/>
        </w:rPr>
        <w:t>JHIUS, JHIUKL and JHIAIFML are indirect subsidiaries of Janus Henderson and are registered investment advisers furnishing investment advice to Managed Portfolios.</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48" w:orient="portrait"/>
          <w:cols w:equalWidth="0" w:num="1">
            <w:col w:w="10139"/>
          </w:cols>
          <w:pgMar w:left="320" w:top="31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11/14/2024</w:t>
      </w:r>
    </w:p>
    <w:p>
      <w:pPr>
        <w:spacing w:after="0" w:line="50" w:lineRule="exact"/>
        <w:rPr>
          <w:sz w:val="20"/>
          <w:szCs w:val="20"/>
          <w:color w:val="auto"/>
        </w:rPr>
      </w:pPr>
    </w:p>
    <w:p>
      <w:pPr>
        <w:ind w:right="4859"/>
        <w:spacing w:after="0" w:line="257" w:lineRule="auto"/>
        <w:rPr>
          <w:sz w:val="20"/>
          <w:szCs w:val="20"/>
          <w:color w:val="auto"/>
        </w:rPr>
      </w:pPr>
      <w:r>
        <w:rPr>
          <w:rFonts w:ascii="Courier New" w:cs="Courier New" w:eastAsia="Courier New" w:hAnsi="Courier New"/>
          <w:sz w:val="18"/>
          <w:szCs w:val="18"/>
          <w:color w:val="auto"/>
        </w:rPr>
        <w:t>Janus Henderson Biotech Innovation Master Fund Ltd By /s/ Kristin Mariani</w:t>
      </w: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11/14/2024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ind w:right="285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December, 2022.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ectPr>
          <w:pgSz w:w="11900" w:h="16838" w:orient="portrait"/>
          <w:cols w:equalWidth="0" w:num="1">
            <w:col w:w="10139"/>
          </w:cols>
          <w:pgMar w:left="320" w:top="515" w:right="1440" w:bottom="0" w:gutter="0" w:footer="0" w:header="0"/>
        </w:sectPr>
      </w:pPr>
    </w:p>
    <w:bookmarkStart w:id="4" w:name="page5"/>
    <w:bookmarkEnd w:id="4"/>
    <w:p>
      <w:pPr>
        <w:ind w:right="2659"/>
        <w:spacing w:after="0" w:line="293" w:lineRule="auto"/>
        <w:rPr>
          <w:sz w:val="20"/>
          <w:szCs w:val="20"/>
          <w:color w:val="auto"/>
        </w:rPr>
      </w:pPr>
      <w:r>
        <w:rPr>
          <w:rFonts w:ascii="Courier New" w:cs="Courier New" w:eastAsia="Courier New" w:hAnsi="Courier New"/>
          <w:sz w:val="16"/>
          <w:szCs w:val="16"/>
          <w:color w:val="auto"/>
        </w:rPr>
        <w:t>In accordance with Rule 13d-1(k) under the Securities Exchange Act of 1934, the persons named below agree to the joint filing on behalf of each of them of a Statement on Schedule 13G (including amendments thereto) with respect to the Common Stock of LARIMAR THERAPEUTICS, INC. and further agree that this Joint Filing Agreement be included as an Exhibit to such joint filings. In evidence thereof, the undersigned hereby execute this Agreement as of the 14th day of November, 2024.</w:t>
      </w:r>
    </w:p>
    <w:p>
      <w:pPr>
        <w:spacing w:after="0" w:line="7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HENDERSON GROUP PLC</w:t>
      </w:r>
    </w:p>
    <w:p>
      <w:pPr>
        <w:spacing w:after="0" w:line="200"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/s/</w:t>
            </w:r>
          </w:p>
        </w:tc>
        <w:tc>
          <w:tcPr>
            <w:tcW w:w="3520" w:type="dxa"/>
            <w:vAlign w:val="bottom"/>
            <w:gridSpan w:val="2"/>
          </w:tcPr>
          <w:p>
            <w:pPr>
              <w:jc w:val="right"/>
              <w:ind w:right="1752"/>
              <w:spacing w:after="0"/>
              <w:rPr>
                <w:sz w:val="20"/>
                <w:szCs w:val="20"/>
                <w:color w:val="auto"/>
              </w:rPr>
            </w:pPr>
            <w:r>
              <w:rPr>
                <w:rFonts w:ascii="Courier New" w:cs="Courier New" w:eastAsia="Courier New" w:hAnsi="Courier New"/>
                <w:sz w:val="18"/>
                <w:szCs w:val="18"/>
                <w:color w:val="auto"/>
              </w:rPr>
              <w:t>Kristin Mariani</w:t>
            </w:r>
          </w:p>
        </w:tc>
        <w:tc>
          <w:tcPr>
            <w:tcW w:w="1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Compliance, CCO</w:t>
            </w:r>
          </w:p>
        </w:tc>
        <w:tc>
          <w:tcPr>
            <w:tcW w:w="0" w:type="dxa"/>
            <w:vAlign w:val="bottom"/>
          </w:tcPr>
          <w:p>
            <w:pPr>
              <w:spacing w:after="0"/>
              <w:rPr>
                <w:sz w:val="1"/>
                <w:szCs w:val="1"/>
                <w:color w:val="auto"/>
              </w:rPr>
            </w:pPr>
          </w:p>
        </w:tc>
      </w:tr>
      <w:tr>
        <w:trPr>
          <w:trHeight w:val="296"/>
        </w:trPr>
        <w:tc>
          <w:tcPr>
            <w:tcW w:w="26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Kristin Mariani,</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w w:val="98"/>
              </w:rPr>
              <w:t>Head of North America</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6"/>
              </w:rPr>
              <w:t>Janus Henderson Biotech Innovation Master</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Fund Ltd</w:t>
            </w:r>
          </w:p>
        </w:tc>
        <w:tc>
          <w:tcPr>
            <w:tcW w:w="0" w:type="dxa"/>
            <w:vAlign w:val="bottom"/>
          </w:tcPr>
          <w:p>
            <w:pPr>
              <w:spacing w:after="0"/>
              <w:rPr>
                <w:sz w:val="1"/>
                <w:szCs w:val="1"/>
                <w:color w:val="auto"/>
              </w:rPr>
            </w:pPr>
          </w:p>
        </w:tc>
      </w:tr>
      <w:tr>
        <w:trPr>
          <w:trHeight w:val="311"/>
        </w:trPr>
        <w:tc>
          <w:tcPr>
            <w:tcW w:w="2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/s/</w:t>
            </w:r>
          </w:p>
        </w:tc>
        <w:tc>
          <w:tcPr>
            <w:tcW w:w="3520" w:type="dxa"/>
            <w:vAlign w:val="bottom"/>
            <w:gridSpan w:val="2"/>
          </w:tcPr>
          <w:p>
            <w:pPr>
              <w:jc w:val="right"/>
              <w:ind w:right="1752"/>
              <w:spacing w:after="0"/>
              <w:rPr>
                <w:sz w:val="20"/>
                <w:szCs w:val="20"/>
                <w:color w:val="auto"/>
              </w:rPr>
            </w:pPr>
            <w:r>
              <w:rPr>
                <w:rFonts w:ascii="Courier New" w:cs="Courier New" w:eastAsia="Courier New" w:hAnsi="Courier New"/>
                <w:sz w:val="18"/>
                <w:szCs w:val="18"/>
                <w:color w:val="auto"/>
              </w:rPr>
              <w:t>Kristin Mariani</w:t>
            </w:r>
          </w:p>
        </w:tc>
        <w:tc>
          <w:tcPr>
            <w:tcW w:w="1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Compliance, CCO</w:t>
            </w:r>
          </w:p>
        </w:tc>
        <w:tc>
          <w:tcPr>
            <w:tcW w:w="0" w:type="dxa"/>
            <w:vAlign w:val="bottom"/>
          </w:tcPr>
          <w:p>
            <w:pPr>
              <w:spacing w:after="0"/>
              <w:rPr>
                <w:sz w:val="1"/>
                <w:szCs w:val="1"/>
                <w:color w:val="auto"/>
              </w:rPr>
            </w:pPr>
          </w:p>
        </w:tc>
      </w:tr>
      <w:tr>
        <w:trPr>
          <w:trHeight w:val="296"/>
        </w:trPr>
        <w:tc>
          <w:tcPr>
            <w:tcW w:w="26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Kristin Mariani,</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w w:val="98"/>
              </w:rPr>
              <w:t>Head of North America</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lvl w:ilvl="1">
      <w:lvlJc w:val="left"/>
      <w:lvlText w:val="%2."/>
      <w:numFmt w:val="lowerLetter"/>
      <w:start w:val="1"/>
    </w:lvl>
  </w:abstractNum>
  <w:abstractNum w:abstractNumId="4">
    <w:nsid w:val="5BD062C2"/>
    <w:multiLevelType w:val="hybridMultilevel"/>
    <w:lvl w:ilvl="0">
      <w:lvlJc w:val="left"/>
      <w:lvlText w:val="%1."/>
      <w:numFmt w:val="decimal"/>
      <w:start w:val="3"/>
    </w:lvl>
    <w:lvl w:ilvl="1">
      <w:lvlJc w:val="left"/>
      <w:lvlText w:val="%2"/>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3"/>
    </w:lvl>
    <w:lvl w:ilvl="1">
      <w:lvlJc w:val="left"/>
      <w:lvlText w:val="%2"/>
      <w:numFmt w:val="lowerLetter"/>
      <w:start w:val="1"/>
    </w:lvl>
  </w:abstractNum>
  <w:abstractNum w:abstractNumId="10">
    <w:nsid w:val="66EF438D"/>
    <w:multiLevelType w:val="hybridMultilevel"/>
    <w:lvl w:ilvl="0">
      <w:lvlJc w:val="left"/>
      <w:lvlText w:val="%1."/>
      <w:numFmt w:val="decimal"/>
      <w:start w:val="5"/>
    </w:lvl>
    <w:lvl w:ilvl="1">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2024-11-14T10:51:51Z</dcterms:created>
  <dcterms:modified xsi:type="dcterms:W3CDTF">2024-11-14T10:51:51Z</dcterms:modified>
</cp:coreProperties>
</file>