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201295</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216535</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w:t>
      </w:r>
    </w:p>
    <w:p>
      <w:pPr>
        <w:jc w:val="center"/>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July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207645</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Larimar Therapeutics,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205105</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tbl>
      <w:tblPr>
        <w:tblLayout w:type="fixed"/>
        <w:tblInd w:w="841" w:type="dxa"/>
        <w:tblCellMar>
          <w:top w:w="0" w:type="dxa"/>
          <w:left w:w="0" w:type="dxa"/>
          <w:bottom w:w="0" w:type="dxa"/>
          <w:right w:w="0" w:type="dxa"/>
        </w:tblCellMar>
      </w:tblPr>
      <w:tr>
        <w:trPr>
          <w:trHeight w:val="186"/>
        </w:trPr>
        <w:tc>
          <w:tcPr>
            <w:tcW w:w="3600" w:type="dxa"/>
            <w:vAlign w:val="bottom"/>
          </w:tcPr>
          <w:p>
            <w:pPr>
              <w:jc w:val="center"/>
              <w:ind w:right="1929"/>
              <w:spacing w:after="0"/>
              <w:rPr>
                <w:sz w:val="20"/>
                <w:szCs w:val="20"/>
                <w:color w:val="auto"/>
              </w:rPr>
            </w:pPr>
            <w:r>
              <w:rPr>
                <w:rFonts w:ascii="Arial" w:cs="Arial" w:eastAsia="Arial" w:hAnsi="Arial"/>
                <w:sz w:val="16"/>
                <w:szCs w:val="16"/>
                <w:b w:val="1"/>
                <w:bCs w:val="1"/>
                <w:color w:val="auto"/>
                <w:w w:val="91"/>
              </w:rPr>
              <w:t>Delaware</w:t>
            </w:r>
          </w:p>
        </w:tc>
        <w:tc>
          <w:tcPr>
            <w:tcW w:w="2000" w:type="dxa"/>
            <w:vAlign w:val="bottom"/>
          </w:tcPr>
          <w:p>
            <w:pPr>
              <w:ind w:left="140"/>
              <w:spacing w:after="0"/>
              <w:rPr>
                <w:sz w:val="20"/>
                <w:szCs w:val="20"/>
                <w:color w:val="auto"/>
              </w:rPr>
            </w:pPr>
            <w:r>
              <w:rPr>
                <w:rFonts w:ascii="Arial" w:cs="Arial" w:eastAsia="Arial" w:hAnsi="Arial"/>
                <w:sz w:val="16"/>
                <w:szCs w:val="16"/>
                <w:b w:val="1"/>
                <w:bCs w:val="1"/>
                <w:color w:val="auto"/>
              </w:rPr>
              <w:t>001-36510</w:t>
            </w:r>
          </w:p>
        </w:tc>
        <w:tc>
          <w:tcPr>
            <w:tcW w:w="2160" w:type="dxa"/>
            <w:vAlign w:val="bottom"/>
          </w:tcPr>
          <w:p>
            <w:pPr>
              <w:jc w:val="right"/>
              <w:ind w:right="51"/>
              <w:spacing w:after="0"/>
              <w:rPr>
                <w:sz w:val="20"/>
                <w:szCs w:val="20"/>
                <w:color w:val="auto"/>
              </w:rPr>
            </w:pPr>
            <w:r>
              <w:rPr>
                <w:rFonts w:ascii="Arial" w:cs="Arial" w:eastAsia="Arial" w:hAnsi="Arial"/>
                <w:sz w:val="16"/>
                <w:szCs w:val="16"/>
                <w:b w:val="1"/>
                <w:bCs w:val="1"/>
                <w:color w:val="auto"/>
              </w:rPr>
              <w:t>20-3857670</w:t>
            </w:r>
          </w:p>
        </w:tc>
      </w:tr>
      <w:tr>
        <w:trPr>
          <w:trHeight w:val="130"/>
        </w:trPr>
        <w:tc>
          <w:tcPr>
            <w:tcW w:w="3600" w:type="dxa"/>
            <w:vAlign w:val="bottom"/>
          </w:tcPr>
          <w:p>
            <w:pPr>
              <w:jc w:val="center"/>
              <w:ind w:right="1949"/>
              <w:spacing w:after="0" w:line="130" w:lineRule="exact"/>
              <w:rPr>
                <w:sz w:val="20"/>
                <w:szCs w:val="20"/>
                <w:color w:val="auto"/>
              </w:rPr>
            </w:pPr>
            <w:r>
              <w:rPr>
                <w:rFonts w:ascii="Arial" w:cs="Arial" w:eastAsia="Arial" w:hAnsi="Arial"/>
                <w:sz w:val="13"/>
                <w:szCs w:val="13"/>
                <w:b w:val="1"/>
                <w:bCs w:val="1"/>
                <w:color w:val="auto"/>
                <w:w w:val="88"/>
              </w:rPr>
              <w:t>(State or other jurisdiction of</w:t>
            </w:r>
          </w:p>
        </w:tc>
        <w:tc>
          <w:tcPr>
            <w:tcW w:w="2000" w:type="dxa"/>
            <w:vAlign w:val="bottom"/>
          </w:tcPr>
          <w:p>
            <w:pPr>
              <w:ind w:left="140"/>
              <w:spacing w:after="0" w:line="130" w:lineRule="exact"/>
              <w:rPr>
                <w:sz w:val="20"/>
                <w:szCs w:val="20"/>
                <w:color w:val="auto"/>
              </w:rPr>
            </w:pPr>
            <w:r>
              <w:rPr>
                <w:rFonts w:ascii="Arial" w:cs="Arial" w:eastAsia="Arial" w:hAnsi="Arial"/>
                <w:sz w:val="13"/>
                <w:szCs w:val="13"/>
                <w:b w:val="1"/>
                <w:bCs w:val="1"/>
                <w:color w:val="auto"/>
              </w:rPr>
              <w:t>(Commission</w:t>
            </w:r>
          </w:p>
        </w:tc>
        <w:tc>
          <w:tcPr>
            <w:tcW w:w="2160" w:type="dxa"/>
            <w:vAlign w:val="bottom"/>
          </w:tcPr>
          <w:p>
            <w:pPr>
              <w:jc w:val="center"/>
              <w:ind w:left="1111"/>
              <w:spacing w:after="0" w:line="130"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3600" w:type="dxa"/>
            <w:vAlign w:val="bottom"/>
          </w:tcPr>
          <w:p>
            <w:pPr>
              <w:jc w:val="center"/>
              <w:ind w:right="1949"/>
              <w:spacing w:after="0"/>
              <w:rPr>
                <w:sz w:val="20"/>
                <w:szCs w:val="20"/>
                <w:color w:val="auto"/>
              </w:rPr>
            </w:pPr>
            <w:r>
              <w:rPr>
                <w:rFonts w:ascii="Arial" w:cs="Arial" w:eastAsia="Arial" w:hAnsi="Arial"/>
                <w:sz w:val="13"/>
                <w:szCs w:val="13"/>
                <w:b w:val="1"/>
                <w:bCs w:val="1"/>
                <w:color w:val="auto"/>
                <w:w w:val="88"/>
              </w:rPr>
              <w:t>incorporation)</w:t>
            </w:r>
          </w:p>
        </w:tc>
        <w:tc>
          <w:tcPr>
            <w:tcW w:w="2000" w:type="dxa"/>
            <w:vAlign w:val="bottom"/>
          </w:tcPr>
          <w:p>
            <w:pPr>
              <w:ind w:left="120"/>
              <w:spacing w:after="0"/>
              <w:rPr>
                <w:sz w:val="20"/>
                <w:szCs w:val="20"/>
                <w:color w:val="auto"/>
              </w:rPr>
            </w:pPr>
            <w:r>
              <w:rPr>
                <w:rFonts w:ascii="Arial" w:cs="Arial" w:eastAsia="Arial" w:hAnsi="Arial"/>
                <w:sz w:val="13"/>
                <w:szCs w:val="13"/>
                <w:b w:val="1"/>
                <w:bCs w:val="1"/>
                <w:color w:val="auto"/>
              </w:rPr>
              <w:t>File Number)</w:t>
            </w:r>
          </w:p>
        </w:tc>
        <w:tc>
          <w:tcPr>
            <w:tcW w:w="2160" w:type="dxa"/>
            <w:vAlign w:val="bottom"/>
          </w:tcPr>
          <w:p>
            <w:pPr>
              <w:jc w:val="center"/>
              <w:ind w:left="1111"/>
              <w:spacing w:after="0"/>
              <w:rPr>
                <w:sz w:val="20"/>
                <w:szCs w:val="20"/>
                <w:color w:val="auto"/>
              </w:rPr>
            </w:pPr>
            <w:r>
              <w:rPr>
                <w:rFonts w:ascii="Arial" w:cs="Arial" w:eastAsia="Arial" w:hAnsi="Arial"/>
                <w:sz w:val="13"/>
                <w:szCs w:val="13"/>
                <w:b w:val="1"/>
                <w:bCs w:val="1"/>
                <w:color w:val="auto"/>
                <w:w w:val="89"/>
              </w:rPr>
              <w:t>Identification No.)</w:t>
            </w:r>
          </w:p>
        </w:tc>
      </w:tr>
      <w:tr>
        <w:trPr>
          <w:trHeight w:val="359"/>
        </w:trPr>
        <w:tc>
          <w:tcPr>
            <w:tcW w:w="3600" w:type="dxa"/>
            <w:vAlign w:val="bottom"/>
          </w:tcPr>
          <w:p>
            <w:pPr>
              <w:jc w:val="center"/>
              <w:ind w:left="1109"/>
              <w:spacing w:after="0"/>
              <w:rPr>
                <w:sz w:val="20"/>
                <w:szCs w:val="20"/>
                <w:color w:val="auto"/>
              </w:rPr>
            </w:pPr>
            <w:r>
              <w:rPr>
                <w:rFonts w:ascii="Arial" w:cs="Arial" w:eastAsia="Arial" w:hAnsi="Arial"/>
                <w:sz w:val="16"/>
                <w:szCs w:val="16"/>
                <w:b w:val="1"/>
                <w:bCs w:val="1"/>
                <w:color w:val="auto"/>
                <w:w w:val="89"/>
              </w:rPr>
              <w:t>Three Bala Plaza East, Suite 506</w:t>
            </w:r>
          </w:p>
        </w:tc>
        <w:tc>
          <w:tcPr>
            <w:tcW w:w="20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98"/>
        </w:trPr>
        <w:tc>
          <w:tcPr>
            <w:tcW w:w="3600" w:type="dxa"/>
            <w:vAlign w:val="bottom"/>
          </w:tcPr>
          <w:p>
            <w:pPr>
              <w:jc w:val="center"/>
              <w:ind w:left="1129"/>
              <w:spacing w:after="0"/>
              <w:rPr>
                <w:sz w:val="20"/>
                <w:szCs w:val="20"/>
                <w:color w:val="auto"/>
              </w:rPr>
            </w:pPr>
            <w:r>
              <w:rPr>
                <w:rFonts w:ascii="Arial" w:cs="Arial" w:eastAsia="Arial" w:hAnsi="Arial"/>
                <w:sz w:val="16"/>
                <w:szCs w:val="16"/>
                <w:b w:val="1"/>
                <w:bCs w:val="1"/>
                <w:color w:val="auto"/>
                <w:w w:val="89"/>
              </w:rPr>
              <w:t>Bala Cynwyd, Pennsylvania</w:t>
            </w:r>
          </w:p>
        </w:tc>
        <w:tc>
          <w:tcPr>
            <w:tcW w:w="2000" w:type="dxa"/>
            <w:vAlign w:val="bottom"/>
          </w:tcPr>
          <w:p>
            <w:pPr>
              <w:spacing w:after="0"/>
              <w:rPr>
                <w:sz w:val="17"/>
                <w:szCs w:val="17"/>
                <w:color w:val="auto"/>
              </w:rPr>
            </w:pPr>
          </w:p>
        </w:tc>
        <w:tc>
          <w:tcPr>
            <w:tcW w:w="2160" w:type="dxa"/>
            <w:vAlign w:val="bottom"/>
          </w:tcPr>
          <w:p>
            <w:pPr>
              <w:jc w:val="right"/>
              <w:ind w:right="231"/>
              <w:spacing w:after="0"/>
              <w:rPr>
                <w:sz w:val="20"/>
                <w:szCs w:val="20"/>
                <w:color w:val="auto"/>
              </w:rPr>
            </w:pPr>
            <w:r>
              <w:rPr>
                <w:rFonts w:ascii="Arial" w:cs="Arial" w:eastAsia="Arial" w:hAnsi="Arial"/>
                <w:sz w:val="16"/>
                <w:szCs w:val="16"/>
                <w:b w:val="1"/>
                <w:bCs w:val="1"/>
                <w:color w:val="auto"/>
              </w:rPr>
              <w:t>19004</w:t>
            </w:r>
          </w:p>
        </w:tc>
      </w:tr>
      <w:tr>
        <w:trPr>
          <w:trHeight w:val="164"/>
        </w:trPr>
        <w:tc>
          <w:tcPr>
            <w:tcW w:w="3600" w:type="dxa"/>
            <w:vAlign w:val="bottom"/>
          </w:tcPr>
          <w:p>
            <w:pPr>
              <w:jc w:val="center"/>
              <w:ind w:left="112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000" w:type="dxa"/>
            <w:vAlign w:val="bottom"/>
          </w:tcPr>
          <w:p>
            <w:pPr>
              <w:spacing w:after="0"/>
              <w:rPr>
                <w:sz w:val="14"/>
                <w:szCs w:val="14"/>
                <w:color w:val="auto"/>
              </w:rPr>
            </w:pPr>
          </w:p>
        </w:tc>
        <w:tc>
          <w:tcPr>
            <w:tcW w:w="2160" w:type="dxa"/>
            <w:vAlign w:val="bottom"/>
          </w:tcPr>
          <w:p>
            <w:pPr>
              <w:jc w:val="center"/>
              <w:ind w:left="1111"/>
              <w:spacing w:after="0"/>
              <w:rPr>
                <w:sz w:val="20"/>
                <w:szCs w:val="20"/>
                <w:color w:val="auto"/>
              </w:rPr>
            </w:pPr>
            <w:r>
              <w:rPr>
                <w:rFonts w:ascii="Arial" w:cs="Arial" w:eastAsia="Arial" w:hAnsi="Arial"/>
                <w:sz w:val="13"/>
                <w:szCs w:val="13"/>
                <w:b w:val="1"/>
                <w:bCs w:val="1"/>
                <w:color w:val="auto"/>
                <w:w w:val="90"/>
              </w:rPr>
              <w:t>(Zip Code)</w:t>
            </w:r>
          </w:p>
        </w:tc>
      </w:tr>
    </w:tbl>
    <w:p>
      <w:pPr>
        <w:spacing w:after="0" w:line="1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(844) 511-9056</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203200</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left="1" w:right="400"/>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74"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ind w:left="1"/>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1" w:lineRule="exact"/>
        <w:rPr>
          <w:sz w:val="24"/>
          <w:szCs w:val="24"/>
          <w:color w:val="auto"/>
        </w:rPr>
      </w:pPr>
    </w:p>
    <w:tbl>
      <w:tblPr>
        <w:tblLayout w:type="fixed"/>
        <w:tblInd w:w="1" w:type="dxa"/>
        <w:tblCellMar>
          <w:top w:w="0" w:type="dxa"/>
          <w:left w:w="0" w:type="dxa"/>
          <w:bottom w:w="0" w:type="dxa"/>
          <w:right w:w="0" w:type="dxa"/>
        </w:tblCellMar>
      </w:tblPr>
      <w:tr>
        <w:trPr>
          <w:trHeight w:val="149"/>
        </w:trPr>
        <w:tc>
          <w:tcPr>
            <w:tcW w:w="33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Title of each class</w:t>
            </w:r>
          </w:p>
        </w:tc>
        <w:tc>
          <w:tcPr>
            <w:tcW w:w="31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Trading</w:t>
            </w:r>
          </w:p>
        </w:tc>
        <w:tc>
          <w:tcPr>
            <w:tcW w:w="308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w:t>
            </w:r>
          </w:p>
        </w:tc>
        <w:tc>
          <w:tcPr>
            <w:tcW w:w="0" w:type="dxa"/>
            <w:vAlign w:val="bottom"/>
          </w:tcPr>
          <w:p>
            <w:pPr>
              <w:spacing w:after="0"/>
              <w:rPr>
                <w:sz w:val="1"/>
                <w:szCs w:val="1"/>
                <w:color w:val="auto"/>
              </w:rPr>
            </w:pPr>
          </w:p>
        </w:tc>
      </w:tr>
      <w:tr>
        <w:trPr>
          <w:trHeight w:val="162"/>
        </w:trPr>
        <w:tc>
          <w:tcPr>
            <w:tcW w:w="3380" w:type="dxa"/>
            <w:vAlign w:val="bottom"/>
            <w:gridSpan w:val="2"/>
            <w:vMerge w:val="continue"/>
          </w:tcPr>
          <w:p>
            <w:pPr>
              <w:spacing w:after="0"/>
              <w:rPr>
                <w:sz w:val="14"/>
                <w:szCs w:val="14"/>
                <w:color w:val="auto"/>
              </w:rPr>
            </w:pPr>
          </w:p>
        </w:tc>
        <w:tc>
          <w:tcPr>
            <w:tcW w:w="3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Symbol(s)</w:t>
            </w:r>
          </w:p>
        </w:tc>
        <w:tc>
          <w:tcPr>
            <w:tcW w:w="3080" w:type="dxa"/>
            <w:vAlign w:val="bottom"/>
          </w:tcPr>
          <w:p>
            <w:pPr>
              <w:jc w:val="center"/>
              <w:spacing w:after="0"/>
              <w:rPr>
                <w:sz w:val="20"/>
                <w:szCs w:val="20"/>
                <w:color w:val="auto"/>
              </w:rPr>
            </w:pPr>
            <w:r>
              <w:rPr>
                <w:rFonts w:ascii="Arial" w:cs="Arial" w:eastAsia="Arial" w:hAnsi="Arial"/>
                <w:sz w:val="13"/>
                <w:szCs w:val="13"/>
                <w:b w:val="1"/>
                <w:bCs w:val="1"/>
                <w:color w:val="auto"/>
                <w:w w:val="86"/>
              </w:rPr>
              <w:t>on which registered</w:t>
            </w:r>
          </w:p>
        </w:tc>
        <w:tc>
          <w:tcPr>
            <w:tcW w:w="0" w:type="dxa"/>
            <w:vAlign w:val="bottom"/>
          </w:tcPr>
          <w:p>
            <w:pPr>
              <w:spacing w:after="0"/>
              <w:rPr>
                <w:sz w:val="1"/>
                <w:szCs w:val="1"/>
                <w:color w:val="auto"/>
              </w:rPr>
            </w:pPr>
          </w:p>
        </w:tc>
      </w:tr>
      <w:tr>
        <w:trPr>
          <w:trHeight w:val="196"/>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Common Stock, par value $0.001 per share</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LRMR</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Nasdaq Global Market</w:t>
            </w:r>
          </w:p>
        </w:tc>
        <w:tc>
          <w:tcPr>
            <w:tcW w:w="0" w:type="dxa"/>
            <w:vAlign w:val="bottom"/>
          </w:tcPr>
          <w:p>
            <w:pPr>
              <w:spacing w:after="0"/>
              <w:rPr>
                <w:sz w:val="1"/>
                <w:szCs w:val="1"/>
                <w:color w:val="auto"/>
              </w:rPr>
            </w:pPr>
          </w:p>
        </w:tc>
      </w:tr>
    </w:tbl>
    <w:p>
      <w:pPr>
        <w:spacing w:after="0" w:line="161" w:lineRule="exact"/>
        <w:rPr>
          <w:sz w:val="24"/>
          <w:szCs w:val="24"/>
          <w:color w:val="auto"/>
        </w:rPr>
      </w:pPr>
    </w:p>
    <w:p>
      <w:pPr>
        <w:ind w:left="1" w:right="26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9" w:lineRule="exact"/>
        <w:rPr>
          <w:sz w:val="24"/>
          <w:szCs w:val="24"/>
          <w:color w:val="auto"/>
        </w:rPr>
      </w:pPr>
    </w:p>
    <w:p>
      <w:pPr>
        <w:ind w:left="7701"/>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45" w:lineRule="exact"/>
        <w:rPr>
          <w:sz w:val="24"/>
          <w:szCs w:val="24"/>
          <w:color w:val="auto"/>
        </w:rPr>
      </w:pPr>
    </w:p>
    <w:p>
      <w:pPr>
        <w:ind w:left="1" w:right="240"/>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6127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155575</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41"/>
          </w:cols>
          <w:pgMar w:left="1119" w:top="339" w:right="1139" w:bottom="1440" w:gutter="0" w:footer="0" w:header="0"/>
        </w:sectPr>
      </w:pPr>
    </w:p>
    <w:bookmarkStart w:id="1" w:name="page2"/>
    <w:bookmarkEnd w:id="1"/>
    <w:p>
      <w:pPr>
        <w:ind w:left="1"/>
        <w:spacing w:after="0"/>
        <w:tabs>
          <w:tab w:leader="none" w:pos="941"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50165"/>
                    </a:xfrm>
                    <a:prstGeom prst="rect">
                      <a:avLst/>
                    </a:prstGeom>
                    <a:noFill/>
                  </pic:spPr>
                </pic:pic>
              </a:graphicData>
            </a:graphic>
          </wp:anchor>
        </w:drawing>
        <w:t>Item 8.01</w:t>
      </w:r>
      <w:r>
        <w:rPr>
          <w:sz w:val="20"/>
          <w:szCs w:val="20"/>
          <w:color w:val="auto"/>
        </w:rPr>
        <w:tab/>
      </w:r>
      <w:r>
        <w:rPr>
          <w:rFonts w:ascii="Arial" w:cs="Arial" w:eastAsia="Arial" w:hAnsi="Arial"/>
          <w:sz w:val="14"/>
          <w:szCs w:val="14"/>
          <w:b w:val="1"/>
          <w:bCs w:val="1"/>
          <w:color w:val="auto"/>
        </w:rPr>
        <w:t>Other Events.</w:t>
      </w:r>
    </w:p>
    <w:p>
      <w:pPr>
        <w:spacing w:after="0" w:line="104" w:lineRule="exact"/>
        <w:rPr>
          <w:sz w:val="20"/>
          <w:szCs w:val="20"/>
          <w:color w:val="auto"/>
        </w:rPr>
      </w:pPr>
    </w:p>
    <w:p>
      <w:pPr>
        <w:ind w:left="1"/>
        <w:spacing w:after="0" w:line="257" w:lineRule="auto"/>
        <w:rPr>
          <w:sz w:val="20"/>
          <w:szCs w:val="20"/>
          <w:color w:val="auto"/>
        </w:rPr>
      </w:pPr>
      <w:r>
        <w:rPr>
          <w:rFonts w:ascii="Arial" w:cs="Arial" w:eastAsia="Arial" w:hAnsi="Arial"/>
          <w:sz w:val="16"/>
          <w:szCs w:val="16"/>
          <w:color w:val="auto"/>
        </w:rPr>
        <w:t>On July 1, 2021, Larimar 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posted on its website an updated slide presentation, which is attached as Exhibit 99.1 to this Current Report on Form 8-K and is incorporated herein by reference. Representatives of the Company will use the presentation in various meetings with investors, analysts and other parties from time to time.</w:t>
      </w:r>
    </w:p>
    <w:p>
      <w:pPr>
        <w:spacing w:after="0" w:line="292" w:lineRule="exact"/>
        <w:rPr>
          <w:sz w:val="20"/>
          <w:szCs w:val="20"/>
          <w:color w:val="auto"/>
        </w:rPr>
      </w:pPr>
    </w:p>
    <w:p>
      <w:pPr>
        <w:ind w:left="1"/>
        <w:spacing w:after="0"/>
        <w:tabs>
          <w:tab w:leader="none" w:pos="941"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104" w:lineRule="exact"/>
        <w:rPr>
          <w:sz w:val="20"/>
          <w:szCs w:val="20"/>
          <w:color w:val="auto"/>
        </w:rPr>
      </w:pPr>
    </w:p>
    <w:p>
      <w:pPr>
        <w:ind w:left="1"/>
        <w:spacing w:after="0"/>
        <w:rPr>
          <w:sz w:val="20"/>
          <w:szCs w:val="20"/>
          <w:color w:val="auto"/>
        </w:rPr>
      </w:pPr>
      <w:r>
        <w:rPr>
          <w:rFonts w:ascii="Arial" w:cs="Arial" w:eastAsia="Arial" w:hAnsi="Arial"/>
          <w:sz w:val="16"/>
          <w:szCs w:val="16"/>
          <w:color w:val="auto"/>
        </w:rPr>
        <w:t>(d) Exhibits</w:t>
      </w:r>
    </w:p>
    <w:p>
      <w:pPr>
        <w:spacing w:after="0" w:line="194" w:lineRule="exact"/>
        <w:rPr>
          <w:sz w:val="20"/>
          <w:szCs w:val="20"/>
          <w:color w:val="auto"/>
        </w:rPr>
      </w:pPr>
    </w:p>
    <w:p>
      <w:pPr>
        <w:ind w:left="1"/>
        <w:spacing w:after="0"/>
        <w:rPr>
          <w:sz w:val="20"/>
          <w:szCs w:val="20"/>
          <w:color w:val="auto"/>
        </w:rPr>
      </w:pPr>
      <w:r>
        <w:rPr>
          <w:rFonts w:ascii="Arial" w:cs="Arial" w:eastAsia="Arial" w:hAnsi="Arial"/>
          <w:sz w:val="16"/>
          <w:szCs w:val="16"/>
          <w:color w:val="auto"/>
        </w:rPr>
        <w:t>Below is a list of exhibits included with this Current Report on Form 8-K.</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2660" w:type="dxa"/>
            <w:vAlign w:val="bottom"/>
          </w:tcPr>
          <w:p>
            <w:pPr>
              <w:spacing w:after="0"/>
              <w:rPr>
                <w:sz w:val="20"/>
                <w:szCs w:val="20"/>
                <w:color w:val="auto"/>
              </w:rPr>
            </w:pPr>
            <w:r>
              <w:rPr>
                <w:rFonts w:ascii="Arial" w:cs="Arial" w:eastAsia="Arial" w:hAnsi="Arial"/>
                <w:sz w:val="13"/>
                <w:szCs w:val="13"/>
                <w:b w:val="1"/>
                <w:bCs w:val="1"/>
                <w:color w:val="auto"/>
              </w:rPr>
              <w:t>Exhibit</w:t>
            </w:r>
          </w:p>
        </w:tc>
        <w:tc>
          <w:tcPr>
            <w:tcW w:w="2820" w:type="dxa"/>
            <w:vAlign w:val="bottom"/>
            <w:vMerge w:val="restart"/>
          </w:tcPr>
          <w:p>
            <w:pPr>
              <w:ind w:left="2280"/>
              <w:spacing w:after="0"/>
              <w:rPr>
                <w:sz w:val="20"/>
                <w:szCs w:val="20"/>
                <w:color w:val="auto"/>
              </w:rPr>
            </w:pPr>
            <w:r>
              <w:rPr>
                <w:rFonts w:ascii="Arial" w:cs="Arial" w:eastAsia="Arial" w:hAnsi="Arial"/>
                <w:sz w:val="13"/>
                <w:szCs w:val="13"/>
                <w:b w:val="1"/>
                <w:bCs w:val="1"/>
                <w:color w:val="auto"/>
                <w:w w:val="81"/>
              </w:rPr>
              <w:t>Document</w:t>
            </w:r>
          </w:p>
        </w:tc>
        <w:tc>
          <w:tcPr>
            <w:tcW w:w="0" w:type="dxa"/>
            <w:vAlign w:val="bottom"/>
          </w:tcPr>
          <w:p>
            <w:pPr>
              <w:spacing w:after="0"/>
              <w:rPr>
                <w:sz w:val="1"/>
                <w:szCs w:val="1"/>
                <w:color w:val="auto"/>
              </w:rPr>
            </w:pPr>
          </w:p>
        </w:tc>
      </w:tr>
      <w:tr>
        <w:trPr>
          <w:trHeight w:val="164"/>
        </w:trPr>
        <w:tc>
          <w:tcPr>
            <w:tcW w:w="2660" w:type="dxa"/>
            <w:vAlign w:val="bottom"/>
          </w:tcPr>
          <w:p>
            <w:pPr>
              <w:spacing w:after="0"/>
              <w:rPr>
                <w:sz w:val="20"/>
                <w:szCs w:val="20"/>
                <w:color w:val="auto"/>
              </w:rPr>
            </w:pPr>
            <w:r>
              <w:rPr>
                <w:rFonts w:ascii="Arial" w:cs="Arial" w:eastAsia="Arial" w:hAnsi="Arial"/>
                <w:sz w:val="13"/>
                <w:szCs w:val="13"/>
                <w:b w:val="1"/>
                <w:bCs w:val="1"/>
                <w:color w:val="auto"/>
              </w:rPr>
              <w:t>No.</w:t>
            </w: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612775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27750" cy="15240"/>
                    </a:xfrm>
                    <a:prstGeom prst="rect">
                      <a:avLst/>
                    </a:prstGeom>
                    <a:noFill/>
                  </pic:spPr>
                </pic:pic>
              </a:graphicData>
            </a:graphic>
          </wp:anchor>
        </w:drawing>
      </w:r>
    </w:p>
    <w:p>
      <w:pPr>
        <w:spacing w:after="0" w:line="60" w:lineRule="exact"/>
        <w:rPr>
          <w:sz w:val="20"/>
          <w:szCs w:val="20"/>
          <w:color w:val="auto"/>
        </w:rPr>
      </w:pPr>
    </w:p>
    <w:p>
      <w:pPr>
        <w:ind w:left="1"/>
        <w:spacing w:after="0"/>
        <w:tabs>
          <w:tab w:leader="none" w:pos="741" w:val="left"/>
        </w:tabs>
        <w:rPr>
          <w:rFonts w:ascii="Arial" w:cs="Arial" w:eastAsia="Arial" w:hAnsi="Arial"/>
          <w:sz w:val="14"/>
          <w:szCs w:val="14"/>
          <w:u w:val="single" w:color="auto"/>
          <w:color w:val="0000EE"/>
        </w:rPr>
      </w:pPr>
      <w:r>
        <w:rPr>
          <w:rFonts w:ascii="Arial" w:cs="Arial" w:eastAsia="Arial" w:hAnsi="Arial"/>
          <w:sz w:val="16"/>
          <w:szCs w:val="16"/>
          <w:color w:val="auto"/>
        </w:rPr>
        <w:t>99.1</w:t>
      </w:r>
      <w:r>
        <w:rPr>
          <w:sz w:val="20"/>
          <w:szCs w:val="20"/>
          <w:color w:val="auto"/>
        </w:rPr>
        <w:tab/>
      </w:r>
      <w:hyperlink w:anchor="page4">
        <w:r>
          <w:rPr>
            <w:rFonts w:ascii="Arial" w:cs="Arial" w:eastAsia="Arial" w:hAnsi="Arial"/>
            <w:sz w:val="14"/>
            <w:szCs w:val="14"/>
            <w:u w:val="single" w:color="auto"/>
            <w:color w:val="0000EE"/>
          </w:rPr>
          <w:t>Larimar Therapeutics, Inc. Corporate Presentation, dated July 1, 2021*</w:t>
        </w:r>
      </w:hyperlink>
    </w:p>
    <w:p>
      <w:pPr>
        <w:spacing w:after="0" w:line="100" w:lineRule="exact"/>
        <w:rPr>
          <w:sz w:val="20"/>
          <w:szCs w:val="20"/>
          <w:color w:val="auto"/>
        </w:rPr>
      </w:pPr>
    </w:p>
    <w:p>
      <w:pPr>
        <w:ind w:left="1" w:right="3740" w:hanging="1"/>
        <w:spacing w:after="0" w:line="546" w:lineRule="auto"/>
        <w:tabs>
          <w:tab w:leader="none" w:pos="77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 * Filed herewith.</w:t>
      </w:r>
    </w:p>
    <w:p>
      <w:pPr>
        <w:sectPr>
          <w:pgSz w:w="11900" w:h="16838" w:orient="portrait"/>
          <w:cols w:equalWidth="0" w:num="1">
            <w:col w:w="9561"/>
          </w:cols>
          <w:pgMar w:left="1119" w:top="277" w:right="12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50165"/>
                    </a:xfrm>
                    <a:prstGeom prst="rect">
                      <a:avLst/>
                    </a:prstGeom>
                    <a:noFill/>
                  </pic:spPr>
                </pic:pic>
              </a:graphicData>
            </a:graphic>
          </wp:anchor>
        </w:drawing>
        <w:t>SIGNATURES</w:t>
      </w:r>
    </w:p>
    <w:p>
      <w:pPr>
        <w:spacing w:after="0" w:line="198" w:lineRule="exact"/>
        <w:rPr>
          <w:sz w:val="20"/>
          <w:szCs w:val="20"/>
          <w:color w:val="auto"/>
        </w:rPr>
      </w:pPr>
    </w:p>
    <w:p>
      <w:pPr>
        <w:ind w:right="640"/>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Larimar Therapeutics, Inc.</w:t>
      </w:r>
    </w:p>
    <w:p>
      <w:pPr>
        <w:spacing w:after="0" w:line="194" w:lineRule="exact"/>
        <w:rPr>
          <w:sz w:val="20"/>
          <w:szCs w:val="20"/>
          <w:color w:val="auto"/>
        </w:rPr>
      </w:pPr>
    </w:p>
    <w:tbl>
      <w:tblPr>
        <w:tblLayout w:type="fixed"/>
        <w:tblInd w:w="5800" w:type="dxa"/>
        <w:tblCellMar>
          <w:top w:w="0" w:type="dxa"/>
          <w:left w:w="0" w:type="dxa"/>
          <w:bottom w:w="0" w:type="dxa"/>
          <w:right w:w="0" w:type="dxa"/>
        </w:tblCellMar>
      </w:tblPr>
      <w:tr>
        <w:trPr>
          <w:trHeight w:val="202"/>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3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Carole S. Ben-Maimon, M.D.</w:t>
            </w:r>
          </w:p>
        </w:tc>
      </w:tr>
      <w:tr>
        <w:trPr>
          <w:trHeight w:val="180"/>
        </w:trPr>
        <w:tc>
          <w:tcPr>
            <w:tcW w:w="500" w:type="dxa"/>
            <w:vAlign w:val="bottom"/>
          </w:tcPr>
          <w:p>
            <w:pPr>
              <w:spacing w:after="0" w:line="181" w:lineRule="exact"/>
              <w:rPr>
                <w:sz w:val="20"/>
                <w:szCs w:val="20"/>
                <w:color w:val="auto"/>
              </w:rPr>
            </w:pPr>
            <w:r>
              <w:rPr>
                <w:rFonts w:ascii="Arial" w:cs="Arial" w:eastAsia="Arial" w:hAnsi="Arial"/>
                <w:sz w:val="16"/>
                <w:szCs w:val="16"/>
                <w:i w:val="1"/>
                <w:iCs w:val="1"/>
                <w:color w:val="auto"/>
              </w:rPr>
              <w:t>Name:</w:t>
            </w:r>
          </w:p>
        </w:tc>
        <w:tc>
          <w:tcPr>
            <w:tcW w:w="3340" w:type="dxa"/>
            <w:vAlign w:val="bottom"/>
          </w:tcPr>
          <w:p>
            <w:pPr>
              <w:spacing w:after="0" w:line="181" w:lineRule="exact"/>
              <w:rPr>
                <w:sz w:val="20"/>
                <w:szCs w:val="20"/>
                <w:color w:val="auto"/>
              </w:rPr>
            </w:pPr>
            <w:r>
              <w:rPr>
                <w:rFonts w:ascii="Arial" w:cs="Arial" w:eastAsia="Arial" w:hAnsi="Arial"/>
                <w:sz w:val="16"/>
                <w:szCs w:val="16"/>
                <w:i w:val="1"/>
                <w:iCs w:val="1"/>
                <w:color w:val="auto"/>
              </w:rPr>
              <w:t>Carole S. Ben-Maimon, M.D.</w:t>
            </w:r>
          </w:p>
        </w:tc>
      </w:tr>
      <w:tr>
        <w:trPr>
          <w:trHeight w:val="200"/>
        </w:trPr>
        <w:tc>
          <w:tcPr>
            <w:tcW w:w="500" w:type="dxa"/>
            <w:vAlign w:val="bottom"/>
          </w:tcPr>
          <w:p>
            <w:pPr>
              <w:spacing w:after="0"/>
              <w:rPr>
                <w:sz w:val="20"/>
                <w:szCs w:val="20"/>
                <w:color w:val="auto"/>
              </w:rPr>
            </w:pPr>
            <w:r>
              <w:rPr>
                <w:rFonts w:ascii="Arial" w:cs="Arial" w:eastAsia="Arial" w:hAnsi="Arial"/>
                <w:sz w:val="16"/>
                <w:szCs w:val="16"/>
                <w:i w:val="1"/>
                <w:iCs w:val="1"/>
                <w:color w:val="auto"/>
              </w:rPr>
              <w:t>Title:</w:t>
            </w:r>
          </w:p>
        </w:tc>
        <w:tc>
          <w:tcPr>
            <w:tcW w:w="3340" w:type="dxa"/>
            <w:vAlign w:val="bottom"/>
          </w:tcPr>
          <w:p>
            <w:pPr>
              <w:spacing w:after="0"/>
              <w:rPr>
                <w:sz w:val="20"/>
                <w:szCs w:val="20"/>
                <w:color w:val="auto"/>
              </w:rPr>
            </w:pPr>
            <w:r>
              <w:rPr>
                <w:rFonts w:ascii="Arial" w:cs="Arial" w:eastAsia="Arial" w:hAnsi="Arial"/>
                <w:sz w:val="16"/>
                <w:szCs w:val="16"/>
                <w:i w:val="1"/>
                <w:iCs w:val="1"/>
                <w:color w:val="auto"/>
              </w:rPr>
              <w:t>President and Chief Executive Officer</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Date: July 1, 2021</w:t>
      </w:r>
    </w:p>
    <w:p>
      <w:pPr>
        <w:sectPr>
          <w:pgSz w:w="11900" w:h="16838" w:orient="portrait"/>
          <w:cols w:equalWidth="0" w:num="1">
            <w:col w:w="9640"/>
          </w:cols>
          <w:pgMar w:left="1120" w:top="277" w:right="11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055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2021-07-01T05:30:14Z</dcterms:created>
  <dcterms:modified xsi:type="dcterms:W3CDTF">2021-07-01T05:30:14Z</dcterms:modified>
</cp:coreProperties>
</file>