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Opaleye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3,952,409.00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3,952,409.00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3,952,409.00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Opaleye,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3,952,409.00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3,952,409.00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3,952,409.00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6.17 %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517125100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Silverman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3,952,409.00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3,952,409.00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3,952,409.00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Larimar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039"/>
        <w:spacing w:after="0"/>
        <w:rPr>
          <w:sz w:val="20"/>
          <w:szCs w:val="20"/>
          <w:color w:val="auto"/>
        </w:rPr>
      </w:pPr>
      <w:r>
        <w:rPr>
          <w:rFonts w:ascii="Times New Roman" w:cs="Times New Roman" w:eastAsia="Times New Roman" w:hAnsi="Times New Roman"/>
          <w:sz w:val="22"/>
          <w:szCs w:val="22"/>
          <w:color w:val="auto"/>
        </w:rPr>
        <w:t>Three Bala Plaza East. Suite 506, Bala Cynwyd, PA, 19004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0" w:gutter="0" w:footer="0" w:header="0"/>
          <w:type w:val="continuous"/>
        </w:sectPr>
      </w:pPr>
    </w:p>
    <w:bookmarkStart w:id="3" w:name="page4"/>
    <w:bookmarkEnd w:id="3"/>
    <w:p>
      <w:pPr>
        <w:ind w:left="920"/>
        <w:spacing w:after="0" w:line="238" w:lineRule="auto"/>
        <w:rPr>
          <w:sz w:val="20"/>
          <w:szCs w:val="20"/>
          <w:color w:val="auto"/>
        </w:rPr>
      </w:pPr>
      <w:r>
        <w:rPr>
          <w:rFonts w:ascii="Times New Roman" w:cs="Times New Roman" w:eastAsia="Times New Roman" w:hAnsi="Times New Roman"/>
          <w:sz w:val="22"/>
          <w:szCs w:val="22"/>
          <w:color w:val="auto"/>
        </w:rPr>
        <w:t>Opaleye Management, Inc. Opaleye, L.P. James Silverman This statement is filed by (i) Opaleye Management, Inc. (the "Adviser"), (ii) Opaleye, L.P. (the "Fund") and (iii) James Silverman with respect to shares directly held by the Fund. The Adviser serves as investment adviser to the Fund. Mr. Silverman exercises control over the Adviser. The filing of this statement should not be construed as an admission that any of the foregoing persons is, for the purposes of Section 13 of the Securities Exchange Act, the beneficial owner of the shares reported 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Boston Place, 26th Floor, Boston, MA 02108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1540"/>
        <w:spacing w:after="0" w:line="256" w:lineRule="auto"/>
        <w:rPr>
          <w:sz w:val="20"/>
          <w:szCs w:val="20"/>
          <w:color w:val="auto"/>
        </w:rPr>
      </w:pPr>
      <w:r>
        <w:rPr>
          <w:rFonts w:ascii="Times New Roman" w:cs="Times New Roman" w:eastAsia="Times New Roman" w:hAnsi="Times New Roman"/>
          <w:sz w:val="22"/>
          <w:szCs w:val="22"/>
          <w:color w:val="auto"/>
        </w:rPr>
        <w:t>Opaleye Management, Inc. - Massachusetts Opaleye, L.P. - Massachusetts James Silverman - USA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517125100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3,952,409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2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3,952,409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0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3,952,409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38" w:orient="portrait"/>
          <w:cols w:equalWidth="0" w:num="1">
            <w:col w:w="11020"/>
          </w:cols>
          <w:pgMar w:left="360" w:top="355" w:right="519" w:bottom="0" w:gutter="0" w:footer="0" w:header="0"/>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Opaleye Management, Inc.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Silverman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Opaleye, L.P.</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Silverman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James Silverman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Silverman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04/16/2025</w:t>
      </w:r>
    </w:p>
    <w:p>
      <w:pPr>
        <w:spacing w:after="0" w:line="108" w:lineRule="exact"/>
        <w:rPr>
          <w:sz w:val="20"/>
          <w:szCs w:val="20"/>
          <w:color w:val="auto"/>
        </w:rPr>
      </w:pPr>
    </w:p>
    <w:p>
      <w:pPr>
        <w:jc w:val="center"/>
        <w:ind w:right="49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 by and among the reporting persons</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April 16, 2025, is by and among Opaleye Management, Inc., Opaleye, L.P. and James Silverman (collectively, the “Filers”).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13D and/or 13G with respect to Common Stock of Larimar Therapeutics, Inc. beneficially owned by them from time to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13D and/or 13G (and any amendments thereto) on behalf of each of the Filers, and hereby further agree to file this Joint Filing Agreement as an exhibit to such statement, as required by such rule.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Joint Filing Agreement may be terminated by any of the Filers upon written notice or such lesser period of notice as the Filers may mutually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OPALEYE MANAGEMENT,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Silverman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OPALEYE,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Silverman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SILVERMAN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2025-04-16T16:19:07Z</dcterms:created>
  <dcterms:modified xsi:type="dcterms:W3CDTF">2025-04-16T16:19:07Z</dcterms:modified>
</cp:coreProperties>
</file>