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April 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Larimar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001-36510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20-3857670</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jc w:val="center"/>
        <w:ind w:right="1856"/>
        <w:spacing w:after="0"/>
        <w:rPr>
          <w:sz w:val="20"/>
          <w:szCs w:val="20"/>
          <w:color w:val="auto"/>
        </w:rPr>
      </w:pPr>
      <w:r>
        <w:rPr>
          <w:rFonts w:ascii="Arial" w:cs="Arial" w:eastAsia="Arial" w:hAnsi="Arial"/>
          <w:sz w:val="18"/>
          <w:szCs w:val="18"/>
          <w:b w:val="1"/>
          <w:bCs w:val="1"/>
          <w:color w:val="auto"/>
        </w:rPr>
        <w:t>Three Bala Plaza East</w:t>
      </w:r>
    </w:p>
    <w:p>
      <w:pPr>
        <w:spacing w:after="0" w:line="27" w:lineRule="exact"/>
        <w:rPr>
          <w:sz w:val="24"/>
          <w:szCs w:val="24"/>
          <w:color w:val="auto"/>
        </w:rPr>
      </w:pPr>
    </w:p>
    <w:p>
      <w:pPr>
        <w:jc w:val="center"/>
        <w:ind w:right="1856"/>
        <w:spacing w:after="0"/>
        <w:rPr>
          <w:sz w:val="20"/>
          <w:szCs w:val="20"/>
          <w:color w:val="auto"/>
        </w:rPr>
      </w:pPr>
      <w:r>
        <w:rPr>
          <w:rFonts w:ascii="Arial" w:cs="Arial" w:eastAsia="Arial" w:hAnsi="Arial"/>
          <w:sz w:val="16"/>
          <w:szCs w:val="16"/>
          <w:b w:val="1"/>
          <w:bCs w:val="1"/>
          <w:color w:val="auto"/>
        </w:rPr>
        <w:t>Bala Cynwyd, Pennsylvania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19004</w:t>
      </w:r>
    </w:p>
    <w:p>
      <w:pPr>
        <w:spacing w:after="0" w:line="62" w:lineRule="exact"/>
        <w:rPr>
          <w:sz w:val="24"/>
          <w:szCs w:val="24"/>
          <w:color w:val="auto"/>
        </w:rPr>
      </w:pPr>
    </w:p>
    <w:p>
      <w:pPr>
        <w:sectPr>
          <w:pgSz w:w="11900" w:h="16838" w:orient="portrait"/>
          <w:cols w:equalWidth="0" w:num="2">
            <w:col w:w="7404" w:space="720"/>
            <w:col w:w="2900"/>
          </w:cols>
          <w:pgMar w:left="436" w:top="382"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82"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(844) 511-9056</w:t>
      </w:r>
    </w:p>
    <w:p>
      <w:pPr>
        <w:spacing w:after="0" w:line="19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LRMR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ind w:right="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On April 3, 2023, Peter Barrett, Ph.D., a member of the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of Larimar Therapeutics,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tendered his resignation from the Board to be effective as of May 9, 2023, the date of the Company’s 2023 Annual Meeting of Stockholders. Dr. Barrett’s decision to resign from the Board did not result from any disagreement with the Company on any matters relating to the Company’s operations, policies or practices. The Company extends its deepest gratitude to Dr. Barrett for his distinguished service to the Board and lasting contributions to the Company.</w:t>
      </w:r>
    </w:p>
    <w:p>
      <w:pPr>
        <w:sectPr>
          <w:pgSz w:w="11900" w:h="16838" w:orient="portrait"/>
          <w:cols w:equalWidth="0" w:num="1">
            <w:col w:w="10960"/>
          </w:cols>
          <w:pgMar w:left="440" w:top="297" w:right="49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Larimar Therapeutics,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April 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Name: Carole S. Ben-Maimon, M.D.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Title: President and Chief Executive Officer</w:t>
      </w:r>
    </w:p>
    <w:sectPr>
      <w:pgSz w:w="11900" w:h="16838" w:orient="portrait"/>
      <w:cols w:equalWidth="0" w:num="1">
        <w:col w:w="10260"/>
      </w:cols>
      <w:pgMar w:left="440" w:top="29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2023-04-06T15:14:31Z</dcterms:created>
  <dcterms:modified xsi:type="dcterms:W3CDTF">2023-04-06T15:14:31Z</dcterms:modified>
</cp:coreProperties>
</file>