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THOMAS FRANK E</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Larimar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LRMR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LARIMAR THERAPEUTICS, INC.</w:t>
            </w: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05/12/2021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Arial" w:cs="Arial" w:eastAsia="Arial" w:hAnsi="Arial"/>
                <w:sz w:val="17"/>
                <w:szCs w:val="17"/>
                <w:color w:val="0000FF"/>
              </w:rPr>
              <w:t>THREE BALA PLAZA EAST, SUITE 506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BALA</w:t>
            </w:r>
          </w:p>
        </w:tc>
        <w:tc>
          <w:tcPr>
            <w:tcW w:w="60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7"/>
                <w:szCs w:val="17"/>
                <w:color w:val="0000FF"/>
                <w:w w:val="87"/>
              </w:rPr>
              <w:t>PA</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19004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CYNWYD</w:t>
            </w:r>
          </w:p>
        </w:tc>
        <w:tc>
          <w:tcPr>
            <w:tcW w:w="2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gridSpan w:val="2"/>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10.34</w:t>
            </w:r>
          </w:p>
        </w:tc>
        <w:tc>
          <w:tcPr>
            <w:tcW w:w="240" w:type="dxa"/>
            <w:vAlign w:val="bottom"/>
          </w:tcPr>
          <w:p>
            <w:pPr>
              <w:spacing w:after="0"/>
              <w:rPr>
                <w:sz w:val="12"/>
                <w:szCs w:val="12"/>
                <w:color w:val="auto"/>
              </w:rPr>
            </w:pPr>
          </w:p>
        </w:tc>
        <w:tc>
          <w:tcPr>
            <w:tcW w:w="98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05/12/2021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8,300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05/12/2031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8,300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8,300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on the earlier of (a) May 12, 2022 or (b) the date of the Company's next annual meeting of stockholders, in each case subject to the Reporting Person's continued service on the Board of Directors of the Company.</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05/17/2021</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3"/>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16"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2021-05-18T00:18:57Z</dcterms:created>
  <dcterms:modified xsi:type="dcterms:W3CDTF">2021-05-18T00:18:57Z</dcterms:modified>
</cp:coreProperties>
</file>